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黑体"/>
          <w:sz w:val="32"/>
          <w:szCs w:val="32"/>
          <w:lang w:val="en-US" w:eastAsia="zh-CN"/>
        </w:rPr>
      </w:pPr>
      <w:r>
        <w:rPr>
          <w:rFonts w:hint="eastAsia" w:ascii="Times New Roman" w:hAnsi="黑体" w:eastAsia="黑体"/>
          <w:sz w:val="32"/>
          <w:szCs w:val="32"/>
        </w:rPr>
        <w:t>附件</w:t>
      </w:r>
      <w:r>
        <w:rPr>
          <w:rFonts w:hint="eastAsia" w:ascii="Times New Roman" w:hAnsi="黑体" w:eastAsia="黑体"/>
          <w:sz w:val="32"/>
          <w:szCs w:val="32"/>
          <w:lang w:val="en-US" w:eastAsia="zh-CN"/>
        </w:rPr>
        <w:t>7</w:t>
      </w:r>
    </w:p>
    <w:p>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“智汇天府”公共招聘进校园活动暨</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川南幼儿师范高等专科学校202</w:t>
      </w:r>
      <w:r>
        <w:rPr>
          <w:rFonts w:hint="eastAsia" w:ascii="Times New Roman" w:hAnsi="Times New Roman" w:eastAsia="方正小标宋简体"/>
          <w:sz w:val="44"/>
          <w:szCs w:val="44"/>
          <w:lang w:val="en-US" w:eastAsia="zh-CN"/>
        </w:rPr>
        <w:t>2</w:t>
      </w:r>
      <w:r>
        <w:rPr>
          <w:rFonts w:hint="eastAsia" w:ascii="Times New Roman" w:hAnsi="Times New Roman" w:eastAsia="方正小标宋简体"/>
          <w:sz w:val="44"/>
          <w:szCs w:val="44"/>
        </w:rPr>
        <w:t>届毕业生</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lang w:eastAsia="zh-CN"/>
        </w:rPr>
        <w:t>就业</w:t>
      </w:r>
      <w:r>
        <w:rPr>
          <w:rFonts w:hint="eastAsia" w:ascii="Times New Roman" w:hAnsi="Times New Roman" w:eastAsia="方正小标宋简体"/>
          <w:sz w:val="44"/>
          <w:szCs w:val="44"/>
        </w:rPr>
        <w:t>双选会工作方案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olor w:val="000000"/>
          <w:spacing w:val="10"/>
          <w:sz w:val="32"/>
          <w:szCs w:val="32"/>
        </w:rPr>
      </w:pPr>
      <w:r>
        <w:rPr>
          <w:rFonts w:hint="eastAsia" w:ascii="仿宋_GB2312" w:hAnsi="Times New Roman" w:eastAsia="仿宋_GB2312"/>
          <w:color w:val="000000"/>
          <w:sz w:val="32"/>
          <w:szCs w:val="32"/>
        </w:rPr>
        <w:t>为</w:t>
      </w:r>
      <w:r>
        <w:rPr>
          <w:rFonts w:hint="eastAsia" w:ascii="仿宋_GB2312" w:hAnsi="Times New Roman" w:eastAsia="仿宋_GB2312"/>
          <w:color w:val="000000"/>
          <w:spacing w:val="10"/>
          <w:sz w:val="32"/>
          <w:szCs w:val="32"/>
        </w:rPr>
        <w:t>进一步做好202</w:t>
      </w:r>
      <w:r>
        <w:rPr>
          <w:rFonts w:hint="eastAsia" w:ascii="仿宋_GB2312" w:hAnsi="Times New Roman" w:eastAsia="仿宋_GB2312"/>
          <w:color w:val="000000"/>
          <w:spacing w:val="10"/>
          <w:sz w:val="32"/>
          <w:szCs w:val="32"/>
          <w:lang w:val="en-US" w:eastAsia="zh-CN"/>
        </w:rPr>
        <w:t>2</w:t>
      </w:r>
      <w:r>
        <w:rPr>
          <w:rFonts w:hint="eastAsia" w:ascii="仿宋_GB2312" w:hAnsi="Times New Roman" w:eastAsia="仿宋_GB2312"/>
          <w:color w:val="000000"/>
          <w:spacing w:val="10"/>
          <w:sz w:val="32"/>
          <w:szCs w:val="32"/>
        </w:rPr>
        <w:t>届毕业生就业工作，给用人单位和毕业生搭建就业“双向选择”平台，促进毕业生充分就业和提高毕业生就业质量,我校定于202</w:t>
      </w:r>
      <w:r>
        <w:rPr>
          <w:rFonts w:hint="eastAsia" w:ascii="仿宋_GB2312" w:hAnsi="Times New Roman" w:eastAsia="仿宋_GB2312"/>
          <w:color w:val="000000"/>
          <w:spacing w:val="10"/>
          <w:sz w:val="32"/>
          <w:szCs w:val="32"/>
          <w:lang w:val="en-US" w:eastAsia="zh-CN"/>
        </w:rPr>
        <w:t>1</w:t>
      </w:r>
      <w:r>
        <w:rPr>
          <w:rFonts w:hint="eastAsia" w:ascii="仿宋_GB2312" w:hAnsi="Times New Roman" w:eastAsia="仿宋_GB2312"/>
          <w:color w:val="000000"/>
          <w:spacing w:val="10"/>
          <w:sz w:val="32"/>
          <w:szCs w:val="32"/>
        </w:rPr>
        <w:t>年</w:t>
      </w:r>
      <w:r>
        <w:rPr>
          <w:rFonts w:hint="eastAsia" w:ascii="仿宋_GB2312" w:hAnsi="Times New Roman" w:eastAsia="仿宋_GB2312"/>
          <w:color w:val="000000"/>
          <w:spacing w:val="10"/>
          <w:sz w:val="32"/>
          <w:szCs w:val="32"/>
          <w:lang w:val="en-US" w:eastAsia="zh-CN"/>
        </w:rPr>
        <w:t>12</w:t>
      </w:r>
      <w:r>
        <w:rPr>
          <w:rFonts w:hint="eastAsia" w:ascii="仿宋_GB2312" w:hAnsi="Times New Roman" w:eastAsia="仿宋_GB2312"/>
          <w:color w:val="000000"/>
          <w:spacing w:val="10"/>
          <w:sz w:val="32"/>
          <w:szCs w:val="32"/>
        </w:rPr>
        <w:t>月</w:t>
      </w:r>
      <w:r>
        <w:rPr>
          <w:rFonts w:hint="eastAsia" w:ascii="仿宋_GB2312" w:hAnsi="Times New Roman" w:eastAsia="仿宋_GB2312"/>
          <w:color w:val="000000"/>
          <w:spacing w:val="10"/>
          <w:sz w:val="32"/>
          <w:szCs w:val="32"/>
          <w:lang w:val="en-US" w:eastAsia="zh-CN"/>
        </w:rPr>
        <w:t>4</w:t>
      </w:r>
      <w:r>
        <w:rPr>
          <w:rFonts w:hint="eastAsia" w:ascii="仿宋_GB2312" w:hAnsi="Times New Roman" w:eastAsia="仿宋_GB2312"/>
          <w:color w:val="000000"/>
          <w:spacing w:val="10"/>
          <w:sz w:val="32"/>
          <w:szCs w:val="32"/>
        </w:rPr>
        <w:t>日（星期六）举办“智汇天府”公共招聘进校园活动暨川南幼儿师范高等专科学校202</w:t>
      </w:r>
      <w:r>
        <w:rPr>
          <w:rFonts w:hint="eastAsia" w:ascii="仿宋_GB2312" w:hAnsi="Times New Roman" w:eastAsia="仿宋_GB2312"/>
          <w:color w:val="000000"/>
          <w:spacing w:val="10"/>
          <w:sz w:val="32"/>
          <w:szCs w:val="32"/>
          <w:lang w:val="en-US" w:eastAsia="zh-CN"/>
        </w:rPr>
        <w:t>2</w:t>
      </w:r>
      <w:r>
        <w:rPr>
          <w:rFonts w:hint="eastAsia" w:ascii="仿宋_GB2312" w:hAnsi="Times New Roman" w:eastAsia="仿宋_GB2312"/>
          <w:color w:val="000000"/>
          <w:spacing w:val="10"/>
          <w:sz w:val="32"/>
          <w:szCs w:val="32"/>
        </w:rPr>
        <w:t>届毕业生</w:t>
      </w:r>
      <w:r>
        <w:rPr>
          <w:rFonts w:hint="eastAsia" w:ascii="仿宋_GB2312" w:hAnsi="Times New Roman" w:eastAsia="仿宋_GB2312"/>
          <w:color w:val="000000"/>
          <w:spacing w:val="10"/>
          <w:sz w:val="32"/>
          <w:szCs w:val="32"/>
          <w:lang w:eastAsia="zh-CN"/>
        </w:rPr>
        <w:t>就业</w:t>
      </w:r>
      <w:r>
        <w:rPr>
          <w:rFonts w:hint="eastAsia" w:ascii="仿宋_GB2312" w:hAnsi="Times New Roman" w:eastAsia="仿宋_GB2312"/>
          <w:color w:val="000000"/>
          <w:spacing w:val="10"/>
          <w:sz w:val="32"/>
          <w:szCs w:val="32"/>
        </w:rPr>
        <w:t>双选会（以下简称“双选会”）。为规范有序举办本次双选会，结合学校实际，特制定本工作方案。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黑体" w:eastAsia="黑体"/>
          <w:sz w:val="32"/>
          <w:szCs w:val="32"/>
        </w:rPr>
        <w:t>一、活动主题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扬帆追梦</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就业启航</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sz w:val="32"/>
          <w:szCs w:val="32"/>
        </w:rPr>
      </w:pPr>
      <w:r>
        <w:rPr>
          <w:rFonts w:hint="eastAsia" w:ascii="Times New Roman" w:hAnsi="黑体" w:eastAsia="黑体"/>
          <w:color w:val="000000"/>
          <w:sz w:val="32"/>
          <w:szCs w:val="32"/>
        </w:rPr>
        <w:t>二、活动对象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olor w:val="000000"/>
          <w:sz w:val="32"/>
          <w:szCs w:val="32"/>
          <w:lang w:eastAsia="zh-CN"/>
        </w:rPr>
      </w:pPr>
      <w:r>
        <w:rPr>
          <w:rFonts w:hint="eastAsia" w:ascii="楷体_GB2312" w:hAnsi="楷体_GB2312" w:eastAsia="楷体_GB2312" w:cs="楷体_GB2312"/>
          <w:b w:val="0"/>
          <w:bCs w:val="0"/>
          <w:color w:val="auto"/>
          <w:kern w:val="0"/>
          <w:sz w:val="32"/>
          <w:szCs w:val="32"/>
          <w:lang w:eastAsia="zh-CN"/>
        </w:rPr>
        <w:t>（一</w:t>
      </w:r>
      <w:r>
        <w:rPr>
          <w:rFonts w:hint="eastAsia" w:ascii="楷体_GB2312" w:hAnsi="楷体_GB2312" w:eastAsia="楷体_GB2312" w:cs="楷体_GB2312"/>
          <w:b w:val="0"/>
          <w:bCs w:val="0"/>
          <w:color w:val="auto"/>
          <w:kern w:val="0"/>
          <w:sz w:val="32"/>
          <w:szCs w:val="32"/>
          <w:lang w:val="en-US" w:eastAsia="zh-CN"/>
        </w:rPr>
        <w:t>)</w:t>
      </w:r>
      <w:r>
        <w:rPr>
          <w:rFonts w:hint="eastAsia" w:ascii="仿宋_GB2312" w:hAnsi="Times New Roman" w:eastAsia="仿宋_GB2312"/>
          <w:color w:val="000000"/>
          <w:spacing w:val="10"/>
          <w:sz w:val="32"/>
          <w:szCs w:val="32"/>
        </w:rPr>
        <w:t>川南幼儿师范高等专科学校</w:t>
      </w:r>
      <w:r>
        <w:rPr>
          <w:rFonts w:hint="eastAsia" w:ascii="仿宋_GB2312" w:hAnsi="Times New Roman" w:eastAsia="仿宋_GB2312"/>
          <w:color w:val="000000"/>
          <w:sz w:val="32"/>
          <w:szCs w:val="32"/>
        </w:rPr>
        <w:t>202</w:t>
      </w: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rPr>
        <w:t>届毕业生</w:t>
      </w:r>
      <w:r>
        <w:rPr>
          <w:rFonts w:hint="eastAsia" w:ascii="仿宋_GB2312"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hint="eastAsia" w:ascii="楷体_GB2312" w:hAnsi="楷体_GB2312" w:eastAsia="楷体_GB2312" w:cs="楷体_GB2312"/>
          <w:b w:val="0"/>
          <w:bCs w:val="0"/>
          <w:color w:val="auto"/>
          <w:kern w:val="0"/>
          <w:sz w:val="32"/>
          <w:szCs w:val="32"/>
          <w:lang w:eastAsia="zh-CN"/>
        </w:rPr>
        <w:t>（二）</w:t>
      </w:r>
      <w:r>
        <w:rPr>
          <w:rFonts w:hint="eastAsia" w:ascii="Times New Roman" w:hAnsi="Times New Roman" w:eastAsia="仿宋_GB2312"/>
          <w:color w:val="000000"/>
          <w:sz w:val="32"/>
          <w:szCs w:val="32"/>
        </w:rPr>
        <w:t>自愿参加双选会的市内外高校毕业生。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rPr>
        <w:t>三、活动时间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560"/>
        <w:jc w:val="left"/>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202</w:t>
      </w: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rPr>
        <w:t>年</w:t>
      </w:r>
      <w:r>
        <w:rPr>
          <w:rFonts w:hint="eastAsia" w:ascii="仿宋_GB2312" w:hAnsi="Times New Roman" w:eastAsia="仿宋_GB2312"/>
          <w:color w:val="000000"/>
          <w:sz w:val="32"/>
          <w:szCs w:val="32"/>
          <w:lang w:val="en-US" w:eastAsia="zh-CN"/>
        </w:rPr>
        <w:t>12</w:t>
      </w:r>
      <w:r>
        <w:rPr>
          <w:rFonts w:hint="eastAsia" w:ascii="仿宋_GB2312" w:hAnsi="Times New Roman" w:eastAsia="仿宋_GB2312"/>
          <w:color w:val="000000"/>
          <w:sz w:val="32"/>
          <w:szCs w:val="32"/>
        </w:rPr>
        <w:t>月</w:t>
      </w: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日</w:t>
      </w:r>
      <w:r>
        <w:rPr>
          <w:rFonts w:hint="eastAsia" w:ascii="仿宋_GB2312" w:hAnsi="Times New Roman" w:eastAsia="仿宋_GB2312"/>
          <w:color w:val="000000"/>
          <w:sz w:val="32"/>
          <w:szCs w:val="32"/>
          <w:lang w:val="en-US" w:eastAsia="zh-CN"/>
        </w:rPr>
        <w:t>9:30-12:00</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rPr>
        <w:t>四、活动地点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川南幼儿师范高等专科学校</w:t>
      </w:r>
      <w:r>
        <w:rPr>
          <w:rFonts w:hint="eastAsia" w:ascii="Times New Roman" w:hAnsi="Times New Roman" w:eastAsia="仿宋_GB2312"/>
          <w:color w:val="000000"/>
          <w:sz w:val="32"/>
          <w:szCs w:val="32"/>
          <w:lang w:eastAsia="zh-CN"/>
        </w:rPr>
        <w:t>运动场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eastAsia="zh-CN"/>
        </w:rPr>
        <w:t>五</w:t>
      </w:r>
      <w:r>
        <w:rPr>
          <w:rFonts w:hint="eastAsia" w:ascii="Times New Roman" w:hAnsi="黑体" w:eastAsia="黑体"/>
          <w:color w:val="000000"/>
          <w:sz w:val="32"/>
          <w:szCs w:val="32"/>
        </w:rPr>
        <w:t>、主办、承办、协办单位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楷体_GB2312" w:hAnsi="楷体_GB2312" w:eastAsia="楷体_GB2312" w:cs="楷体_GB2312"/>
          <w:b w:val="0"/>
          <w:bCs w:val="0"/>
          <w:color w:val="auto"/>
          <w:kern w:val="0"/>
          <w:sz w:val="32"/>
          <w:szCs w:val="32"/>
          <w:lang w:eastAsia="zh-CN"/>
        </w:rPr>
        <w:t>（一）主办单位：</w:t>
      </w:r>
      <w:r>
        <w:rPr>
          <w:rFonts w:hint="eastAsia" w:ascii="Times New Roman" w:hAnsi="Times New Roman" w:eastAsia="仿宋_GB2312"/>
          <w:color w:val="000000"/>
          <w:sz w:val="32"/>
          <w:szCs w:val="32"/>
        </w:rPr>
        <w:t>内江市人力资源和社会保障局、内江市教育局、隆昌市人民政府</w:t>
      </w:r>
      <w:r>
        <w:rPr>
          <w:rFonts w:hint="eastAsia" w:ascii="Times New Roman"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楷体_GB2312" w:hAnsi="楷体_GB2312" w:eastAsia="楷体_GB2312" w:cs="楷体_GB2312"/>
          <w:b w:val="0"/>
          <w:bCs w:val="0"/>
          <w:color w:val="auto"/>
          <w:kern w:val="0"/>
          <w:sz w:val="32"/>
          <w:szCs w:val="32"/>
          <w:lang w:eastAsia="zh-CN"/>
        </w:rPr>
        <w:t>（二）承办单位：</w:t>
      </w:r>
      <w:r>
        <w:rPr>
          <w:rFonts w:hint="eastAsia" w:ascii="Times New Roman" w:hAnsi="Times New Roman" w:eastAsia="仿宋_GB2312"/>
          <w:color w:val="000000"/>
          <w:sz w:val="32"/>
          <w:szCs w:val="32"/>
        </w:rPr>
        <w:t>内江市人才交流中心、川南幼儿师范高等专科学校</w:t>
      </w:r>
      <w:r>
        <w:rPr>
          <w:rFonts w:hint="eastAsia" w:ascii="Times New Roman"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楷体_GB2312" w:hAnsi="楷体_GB2312" w:eastAsia="楷体_GB2312" w:cs="楷体_GB2312"/>
          <w:b w:val="0"/>
          <w:bCs w:val="0"/>
          <w:color w:val="auto"/>
          <w:kern w:val="0"/>
          <w:sz w:val="32"/>
          <w:szCs w:val="32"/>
          <w:lang w:eastAsia="zh-CN"/>
        </w:rPr>
        <w:t>（三）协办单位：</w:t>
      </w:r>
      <w:r>
        <w:rPr>
          <w:rFonts w:hint="eastAsia" w:ascii="Times New Roman" w:hAnsi="Times New Roman" w:eastAsia="仿宋_GB2312"/>
          <w:color w:val="000000"/>
          <w:sz w:val="32"/>
          <w:szCs w:val="32"/>
        </w:rPr>
        <w:t>内江市公安局、内江市市场监督管理局、内江市卫生健康委员会、隆昌市人社局</w:t>
      </w:r>
      <w:r>
        <w:rPr>
          <w:rFonts w:hint="eastAsia" w:ascii="Times New Roman"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pacing w:val="-14"/>
          <w:sz w:val="32"/>
          <w:szCs w:val="32"/>
          <w:lang w:val="en-US" w:eastAsia="zh-CN"/>
        </w:rPr>
      </w:pPr>
      <w:r>
        <w:rPr>
          <w:rFonts w:hint="eastAsia" w:ascii="楷体_GB2312" w:hAnsi="楷体_GB2312" w:eastAsia="楷体_GB2312" w:cs="楷体_GB2312"/>
          <w:b w:val="0"/>
          <w:bCs w:val="0"/>
          <w:color w:val="auto"/>
          <w:kern w:val="0"/>
          <w:sz w:val="32"/>
          <w:szCs w:val="32"/>
          <w:lang w:eastAsia="zh-CN"/>
        </w:rPr>
        <w:t>（四）网络支持：</w:t>
      </w:r>
      <w:r>
        <w:rPr>
          <w:rFonts w:hint="eastAsia" w:ascii="Times New Roman" w:hAnsi="Times New Roman" w:eastAsia="仿宋_GB2312"/>
          <w:spacing w:val="-10"/>
          <w:sz w:val="32"/>
          <w:szCs w:val="32"/>
        </w:rPr>
        <w:t>四川人才网</w:t>
      </w:r>
      <w:r>
        <w:rPr>
          <w:rFonts w:hint="eastAsia" w:ascii="Times New Roman" w:hAnsi="Times New Roman" w:eastAsia="仿宋_GB2312"/>
          <w:spacing w:val="-10"/>
          <w:sz w:val="32"/>
          <w:szCs w:val="32"/>
          <w:lang w:eastAsia="zh-CN"/>
        </w:rPr>
        <w:t>、</w:t>
      </w:r>
      <w:r>
        <w:rPr>
          <w:rFonts w:hint="eastAsia" w:ascii="Times New Roman" w:hAnsi="Times New Roman" w:eastAsia="仿宋_GB2312"/>
          <w:spacing w:val="-10"/>
          <w:sz w:val="32"/>
          <w:szCs w:val="32"/>
        </w:rPr>
        <w:t>内江市人民政府网站、内江市人力资源和社会保障局网站、内江市教育局网站</w:t>
      </w:r>
      <w:r>
        <w:rPr>
          <w:rFonts w:hint="eastAsia" w:ascii="Times New Roman" w:hAnsi="Times New Roman" w:eastAsia="仿宋_GB2312"/>
          <w:sz w:val="32"/>
          <w:szCs w:val="32"/>
          <w:lang w:eastAsia="zh-CN"/>
        </w:rPr>
        <w:t>、</w:t>
      </w:r>
      <w:r>
        <w:rPr>
          <w:rFonts w:hint="eastAsia" w:ascii="Times New Roman" w:hAnsi="Times New Roman" w:eastAsia="仿宋_GB2312"/>
          <w:spacing w:val="-10"/>
          <w:sz w:val="32"/>
          <w:szCs w:val="32"/>
        </w:rPr>
        <w:t>内江青年网、</w:t>
      </w:r>
      <w:r>
        <w:rPr>
          <w:rFonts w:hint="eastAsia" w:ascii="仿宋_GB2312" w:hAnsi="Times New Roman" w:eastAsia="仿宋_GB2312"/>
          <w:sz w:val="32"/>
          <w:szCs w:val="32"/>
        </w:rPr>
        <w:t>成都人才网、自贡人才网、川南人才网、中国三江人才网</w:t>
      </w:r>
      <w:r>
        <w:rPr>
          <w:rFonts w:hint="eastAsia" w:ascii="仿宋_GB2312" w:eastAsia="仿宋_GB2312"/>
          <w:sz w:val="32"/>
          <w:szCs w:val="32"/>
          <w:lang w:eastAsia="zh-CN"/>
        </w:rPr>
        <w:t>、</w:t>
      </w:r>
      <w:r>
        <w:rPr>
          <w:rFonts w:hint="eastAsia" w:ascii="Times New Roman" w:hAnsi="Times New Roman" w:eastAsia="仿宋_GB2312"/>
          <w:spacing w:val="-10"/>
          <w:sz w:val="32"/>
          <w:szCs w:val="32"/>
        </w:rPr>
        <w:t>内江人才网、内江师范学院就</w:t>
      </w:r>
      <w:r>
        <w:rPr>
          <w:rFonts w:hint="eastAsia" w:ascii="Times New Roman" w:hAnsi="Times New Roman" w:eastAsia="仿宋_GB2312"/>
          <w:spacing w:val="-14"/>
          <w:sz w:val="32"/>
          <w:szCs w:val="32"/>
        </w:rPr>
        <w:t>业网、内江职业技术学院就业网、川南幼儿师范高等专科学校就业网</w:t>
      </w:r>
      <w:r>
        <w:rPr>
          <w:rFonts w:hint="eastAsia" w:ascii="Times New Roman" w:hAnsi="Times New Roman" w:eastAsia="仿宋_GB2312"/>
          <w:spacing w:val="-14"/>
          <w:sz w:val="32"/>
          <w:szCs w:val="32"/>
          <w:lang w:val="en-US" w:eastAsia="zh-CN"/>
        </w:rPr>
        <w:t xml:space="preserve"> 。</w:t>
      </w:r>
    </w:p>
    <w:p>
      <w:pPr>
        <w:keepNext w:val="0"/>
        <w:keepLines w:val="0"/>
        <w:pageBreakBefore w:val="0"/>
        <w:tabs>
          <w:tab w:val="left" w:pos="360"/>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 w:val="32"/>
          <w:szCs w:val="30"/>
        </w:rPr>
      </w:pPr>
      <w:r>
        <w:rPr>
          <w:rFonts w:hint="eastAsia" w:ascii="Times New Roman" w:eastAsia="黑体"/>
          <w:sz w:val="32"/>
          <w:szCs w:val="30"/>
          <w:lang w:eastAsia="zh-CN"/>
        </w:rPr>
        <w:t>六</w:t>
      </w:r>
      <w:r>
        <w:rPr>
          <w:rFonts w:hint="eastAsia" w:ascii="Times New Roman" w:eastAsia="黑体"/>
          <w:sz w:val="32"/>
          <w:szCs w:val="30"/>
        </w:rPr>
        <w:t>、参加双选会领导及会务组织宣传</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6"/>
          <w:kern w:val="2"/>
          <w:sz w:val="32"/>
          <w:szCs w:val="32"/>
          <w:lang w:eastAsia="zh-CN"/>
        </w:rPr>
      </w:pPr>
      <w:r>
        <w:rPr>
          <w:rFonts w:hint="eastAsia" w:ascii="楷体_GB2312" w:hAnsi="楷体_GB2312" w:eastAsia="楷体_GB2312" w:cs="楷体_GB2312"/>
          <w:b w:val="0"/>
          <w:bCs w:val="0"/>
          <w:color w:val="auto"/>
          <w:kern w:val="0"/>
          <w:sz w:val="32"/>
          <w:szCs w:val="32"/>
          <w:lang w:val="en-US" w:eastAsia="zh-CN" w:bidi="ar-SA"/>
        </w:rPr>
        <w:t>（一）</w:t>
      </w:r>
      <w:r>
        <w:rPr>
          <w:rFonts w:hint="eastAsia" w:ascii="Times New Roman" w:hAnsi="仿宋_GB2312" w:eastAsia="仿宋_GB2312" w:cs="仿宋_GB2312"/>
          <w:color w:val="000000"/>
          <w:kern w:val="2"/>
          <w:sz w:val="32"/>
          <w:szCs w:val="32"/>
        </w:rPr>
        <w:t>市委、市人大、市政府、市政协分管人社、教育工作的领导</w:t>
      </w:r>
      <w:r>
        <w:rPr>
          <w:rFonts w:hint="eastAsia" w:ascii="Times New Roman"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楷体_GB2312" w:hAnsi="楷体_GB2312" w:eastAsia="楷体_GB2312" w:cs="楷体_GB2312"/>
          <w:b w:val="0"/>
          <w:bCs w:val="0"/>
          <w:color w:val="auto"/>
          <w:kern w:val="0"/>
          <w:sz w:val="32"/>
          <w:szCs w:val="32"/>
          <w:lang w:val="en-US" w:eastAsia="zh-CN" w:bidi="ar-SA"/>
        </w:rPr>
        <w:t>（二）</w:t>
      </w:r>
      <w:r>
        <w:rPr>
          <w:rFonts w:hint="eastAsia" w:ascii="Times New Roman" w:hAnsi="仿宋_GB2312" w:eastAsia="仿宋_GB2312" w:cs="仿宋_GB2312"/>
          <w:color w:val="000000"/>
          <w:kern w:val="2"/>
          <w:sz w:val="32"/>
          <w:szCs w:val="32"/>
        </w:rPr>
        <w:t>内江市人力资源和社会保障局、内江市教育局、隆昌市人民政府分管领导</w:t>
      </w:r>
      <w:r>
        <w:rPr>
          <w:rFonts w:hint="eastAsia" w:ascii="Times New Roman"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楷体_GB2312" w:hAnsi="楷体_GB2312" w:eastAsia="楷体_GB2312" w:cs="楷体_GB2312"/>
          <w:b w:val="0"/>
          <w:bCs w:val="0"/>
          <w:color w:val="auto"/>
          <w:kern w:val="0"/>
          <w:sz w:val="32"/>
          <w:szCs w:val="32"/>
          <w:lang w:val="en-US" w:eastAsia="zh-CN" w:bidi="ar-SA"/>
        </w:rPr>
        <w:t>（三）</w:t>
      </w:r>
      <w:r>
        <w:rPr>
          <w:rFonts w:hint="eastAsia" w:ascii="Times New Roman" w:hAnsi="仿宋_GB2312" w:eastAsia="仿宋_GB2312" w:cs="仿宋_GB2312"/>
          <w:color w:val="000000"/>
          <w:kern w:val="2"/>
          <w:sz w:val="32"/>
          <w:szCs w:val="32"/>
        </w:rPr>
        <w:t>承办单位领导及相关人员</w:t>
      </w:r>
      <w:r>
        <w:rPr>
          <w:rFonts w:hint="eastAsia" w:ascii="Times New Roman" w:hAnsi="仿宋_GB2312" w:eastAsia="仿宋_GB2312" w:cs="仿宋_GB2312"/>
          <w:color w:val="000000"/>
          <w:kern w:val="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vertAlign w:val="baseline"/>
          <w:lang w:val="en-US" w:eastAsia="zh-CN" w:bidi="ar-SA"/>
        </w:rPr>
      </w:pPr>
      <w:r>
        <w:rPr>
          <w:rFonts w:hint="eastAsia" w:ascii="楷体_GB2312" w:hAnsi="楷体_GB2312" w:eastAsia="楷体_GB2312" w:cs="楷体_GB2312"/>
          <w:b w:val="0"/>
          <w:bCs w:val="0"/>
          <w:color w:val="auto"/>
          <w:kern w:val="0"/>
          <w:sz w:val="32"/>
          <w:szCs w:val="32"/>
          <w:lang w:eastAsia="zh-CN"/>
        </w:rPr>
        <w:t>（四）</w:t>
      </w:r>
      <w:r>
        <w:rPr>
          <w:rFonts w:hint="eastAsia" w:ascii="Times New Roman" w:hAnsi="Times New Roman" w:eastAsia="仿宋_GB2312"/>
          <w:sz w:val="32"/>
          <w:szCs w:val="32"/>
          <w:lang w:eastAsia="zh-CN"/>
        </w:rPr>
        <w:t>媒体</w:t>
      </w:r>
      <w:r>
        <w:rPr>
          <w:rFonts w:hint="eastAsia" w:ascii="Times New Roman" w:hAnsi="Times New Roman" w:eastAsia="仿宋_GB2312"/>
          <w:sz w:val="32"/>
          <w:szCs w:val="32"/>
        </w:rPr>
        <w:t>单位：</w:t>
      </w:r>
      <w:r>
        <w:rPr>
          <w:rFonts w:hint="eastAsia" w:ascii="仿宋_GB2312" w:hAnsi="仿宋_GB2312" w:eastAsia="仿宋_GB2312" w:cs="仿宋_GB2312"/>
          <w:color w:val="000000"/>
          <w:sz w:val="32"/>
          <w:szCs w:val="32"/>
        </w:rPr>
        <w:t>内江日报</w:t>
      </w:r>
      <w:r>
        <w:rPr>
          <w:rFonts w:hint="eastAsia" w:ascii="仿宋_GB2312" w:hAnsi="仿宋_GB2312" w:eastAsia="仿宋_GB2312" w:cs="仿宋_GB2312"/>
          <w:color w:val="000000"/>
          <w:sz w:val="32"/>
          <w:szCs w:val="32"/>
          <w:lang w:eastAsia="zh-CN"/>
        </w:rPr>
        <w:t>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vertAlign w:val="baseline"/>
          <w:lang w:val="en-US" w:eastAsia="zh-CN" w:bidi="ar-SA"/>
        </w:rPr>
        <w:t>内江广电传媒总公司。</w:t>
      </w:r>
    </w:p>
    <w:p>
      <w:pPr>
        <w:keepNext w:val="0"/>
        <w:keepLines w:val="0"/>
        <w:pageBreakBefore w:val="0"/>
        <w:tabs>
          <w:tab w:val="left" w:pos="360"/>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sz w:val="32"/>
          <w:szCs w:val="32"/>
        </w:rPr>
      </w:pPr>
      <w:r>
        <w:rPr>
          <w:rFonts w:hint="eastAsia" w:ascii="Times New Roman" w:hAnsi="黑体" w:eastAsia="黑体"/>
          <w:color w:val="000000"/>
          <w:sz w:val="32"/>
          <w:szCs w:val="32"/>
          <w:lang w:eastAsia="zh-CN"/>
        </w:rPr>
        <w:t>七</w:t>
      </w:r>
      <w:r>
        <w:rPr>
          <w:rFonts w:hint="eastAsia" w:ascii="Times New Roman" w:hAnsi="黑体" w:eastAsia="黑体"/>
          <w:color w:val="000000"/>
          <w:sz w:val="32"/>
          <w:szCs w:val="32"/>
        </w:rPr>
        <w:t>、主办、承办、协办单位主要职责</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（一）内江市人力资源和社会保障局、市人才交流中心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rPr>
        <w:t>1.组织人员进行机关、事业单位公招相关政策咨询</w:t>
      </w:r>
      <w:r>
        <w:rPr>
          <w:rFonts w:hint="eastAsia" w:ascii="仿宋_GB2312"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rPr>
        <w:t>2.负责劳动权益保障、劳动就业政策的现场咨询</w:t>
      </w:r>
      <w:r>
        <w:rPr>
          <w:rFonts w:hint="eastAsia" w:ascii="仿宋_GB2312"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rPr>
        <w:t>3.组织人员进行大学生就业、见习、创业等政策现场咨询</w:t>
      </w:r>
      <w:r>
        <w:rPr>
          <w:rFonts w:hint="eastAsia" w:ascii="仿宋_GB2312"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rPr>
        <w:t>4.负责邀请市委、市人大、市政府、市政协主管人社、教育工作的领导现场指导</w:t>
      </w:r>
      <w:r>
        <w:rPr>
          <w:rFonts w:hint="eastAsia" w:ascii="仿宋_GB2312"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spacing w:val="6"/>
          <w:sz w:val="32"/>
          <w:szCs w:val="32"/>
          <w:lang w:eastAsia="zh-CN"/>
        </w:rPr>
      </w:pPr>
      <w:r>
        <w:rPr>
          <w:rFonts w:hint="eastAsia" w:ascii="仿宋_GB2312" w:hAnsi="Times New Roman" w:eastAsia="仿宋_GB2312"/>
          <w:color w:val="000000"/>
          <w:sz w:val="32"/>
          <w:szCs w:val="32"/>
        </w:rPr>
        <w:t>5.负责双选会公告的起草，并于202</w:t>
      </w: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rPr>
        <w:t>年</w:t>
      </w:r>
      <w:r>
        <w:rPr>
          <w:rFonts w:hint="eastAsia" w:ascii="仿宋_GB2312" w:hAnsi="Times New Roman" w:eastAsia="仿宋_GB2312"/>
          <w:color w:val="000000"/>
          <w:sz w:val="32"/>
          <w:szCs w:val="32"/>
          <w:lang w:val="en-US" w:eastAsia="zh-CN"/>
        </w:rPr>
        <w:t>11</w:t>
      </w:r>
      <w:r>
        <w:rPr>
          <w:rFonts w:hint="eastAsia" w:ascii="仿宋_GB2312" w:hAnsi="Times New Roman" w:eastAsia="仿宋_GB2312"/>
          <w:color w:val="000000"/>
          <w:sz w:val="32"/>
          <w:szCs w:val="32"/>
        </w:rPr>
        <w:t>月</w:t>
      </w: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rPr>
        <w:t>9日起在</w:t>
      </w:r>
      <w:r>
        <w:rPr>
          <w:rFonts w:hint="eastAsia" w:ascii="仿宋_GB2312" w:hAnsi="Times New Roman" w:eastAsia="仿宋_GB2312"/>
          <w:sz w:val="32"/>
          <w:szCs w:val="32"/>
        </w:rPr>
        <w:t>四川人才网、内江市人民政府网站、内江市人力资源和社会保障局网站、内江市教育局网站、内江青年网、成都人才网、自贡人才网、川南人才网、中国三江人才网</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内江人才网发布活动公告，在内江日报、内江广播电视台等新闻媒体刊播活动公告</w:t>
      </w:r>
      <w:r>
        <w:rPr>
          <w:rFonts w:hint="eastAsia" w:ascii="仿宋_GB2312" w:hAnsi="Times New Roman" w:eastAsia="仿宋_GB231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（二）川南幼儿师范高等专科学校</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仿宋_GB2312"/>
          <w:color w:val="000000"/>
          <w:kern w:val="2"/>
          <w:sz w:val="32"/>
          <w:szCs w:val="32"/>
          <w:lang w:eastAsia="zh-CN"/>
        </w:rPr>
      </w:pPr>
      <w:r>
        <w:rPr>
          <w:rFonts w:hint="eastAsia" w:ascii="仿宋_GB2312" w:hAnsi="Times New Roman" w:eastAsia="仿宋_GB2312" w:cs="仿宋_GB2312"/>
          <w:color w:val="000000"/>
          <w:kern w:val="2"/>
          <w:sz w:val="32"/>
          <w:szCs w:val="32"/>
        </w:rPr>
        <w:t>1</w:t>
      </w:r>
      <w:r>
        <w:rPr>
          <w:rFonts w:hint="eastAsia" w:ascii="仿宋_GB2312" w:hAnsi="仿宋_GB2312" w:eastAsia="仿宋_GB2312" w:cs="仿宋_GB2312"/>
          <w:color w:val="000000"/>
          <w:kern w:val="2"/>
          <w:sz w:val="32"/>
          <w:szCs w:val="32"/>
        </w:rPr>
        <w:t>.邀请企、事业单位不少于</w:t>
      </w:r>
      <w:r>
        <w:rPr>
          <w:rFonts w:hint="eastAsia" w:ascii="仿宋_GB2312" w:hAnsi="Times New Roman" w:eastAsia="仿宋_GB2312" w:cs="仿宋_GB2312"/>
          <w:color w:val="000000"/>
          <w:kern w:val="2"/>
          <w:sz w:val="32"/>
          <w:szCs w:val="32"/>
        </w:rPr>
        <w:t>100</w:t>
      </w:r>
      <w:r>
        <w:rPr>
          <w:rFonts w:hint="eastAsia" w:ascii="仿宋_GB2312" w:hAnsi="仿宋_GB2312" w:eastAsia="仿宋_GB2312" w:cs="仿宋_GB2312"/>
          <w:color w:val="000000"/>
          <w:kern w:val="2"/>
          <w:sz w:val="32"/>
          <w:szCs w:val="32"/>
        </w:rPr>
        <w:t>家进场招聘</w:t>
      </w:r>
      <w:r>
        <w:rPr>
          <w:rFonts w:hint="eastAsia" w:ascii="仿宋_GB2312"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仿宋_GB2312"/>
          <w:color w:val="000000"/>
          <w:kern w:val="2"/>
          <w:sz w:val="32"/>
          <w:szCs w:val="32"/>
          <w:lang w:eastAsia="zh-CN"/>
        </w:rPr>
      </w:pPr>
      <w:r>
        <w:rPr>
          <w:rFonts w:hint="eastAsia" w:ascii="仿宋_GB2312" w:hAnsi="Times New Roman" w:eastAsia="仿宋_GB2312" w:cs="仿宋_GB2312"/>
          <w:color w:val="000000"/>
          <w:kern w:val="2"/>
          <w:sz w:val="32"/>
          <w:szCs w:val="32"/>
        </w:rPr>
        <w:t>2</w:t>
      </w:r>
      <w:r>
        <w:rPr>
          <w:rFonts w:hint="eastAsia" w:ascii="仿宋_GB2312" w:hAnsi="仿宋_GB2312" w:eastAsia="仿宋_GB2312" w:cs="仿宋_GB2312"/>
          <w:color w:val="000000"/>
          <w:kern w:val="2"/>
          <w:sz w:val="32"/>
          <w:szCs w:val="32"/>
        </w:rPr>
        <w:t>.收集整理用人单位信息，并提供给内江人才网</w:t>
      </w:r>
      <w:r>
        <w:rPr>
          <w:rFonts w:hint="eastAsia" w:ascii="仿宋_GB2312" w:hAnsi="仿宋_GB2312" w:eastAsia="仿宋_GB2312" w:cs="仿宋_GB2312"/>
          <w:color w:val="000000"/>
          <w:kern w:val="2"/>
          <w:sz w:val="32"/>
          <w:szCs w:val="32"/>
          <w:lang w:eastAsia="zh-CN"/>
        </w:rPr>
        <w:t>同步</w:t>
      </w:r>
      <w:r>
        <w:rPr>
          <w:rFonts w:hint="eastAsia" w:ascii="仿宋_GB2312" w:hAnsi="仿宋_GB2312" w:eastAsia="仿宋_GB2312" w:cs="仿宋_GB2312"/>
          <w:color w:val="000000"/>
          <w:kern w:val="2"/>
          <w:sz w:val="32"/>
          <w:szCs w:val="32"/>
        </w:rPr>
        <w:t>发布</w:t>
      </w:r>
      <w:r>
        <w:rPr>
          <w:rFonts w:hint="eastAsia" w:ascii="仿宋_GB2312"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仿宋_GB2312"/>
          <w:color w:val="000000"/>
          <w:kern w:val="2"/>
          <w:sz w:val="32"/>
          <w:szCs w:val="32"/>
          <w:lang w:eastAsia="zh-CN"/>
        </w:rPr>
      </w:pPr>
      <w:r>
        <w:rPr>
          <w:rFonts w:hint="eastAsia" w:ascii="仿宋_GB2312" w:hAnsi="Times New Roman" w:eastAsia="仿宋_GB2312" w:cs="仿宋_GB2312"/>
          <w:color w:val="000000"/>
          <w:kern w:val="2"/>
          <w:sz w:val="32"/>
          <w:szCs w:val="32"/>
        </w:rPr>
        <w:t>3</w:t>
      </w:r>
      <w:r>
        <w:rPr>
          <w:rFonts w:hint="eastAsia" w:ascii="仿宋_GB2312" w:hAnsi="仿宋_GB2312" w:eastAsia="仿宋_GB2312" w:cs="仿宋_GB2312"/>
          <w:color w:val="000000"/>
          <w:kern w:val="2"/>
          <w:sz w:val="32"/>
          <w:szCs w:val="32"/>
        </w:rPr>
        <w:t>.负责组织本校人员、学生参加现场招聘会</w:t>
      </w:r>
      <w:r>
        <w:rPr>
          <w:rFonts w:hint="eastAsia" w:ascii="仿宋_GB2312"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仿宋_GB2312"/>
          <w:color w:val="000000"/>
          <w:kern w:val="2"/>
          <w:sz w:val="32"/>
          <w:szCs w:val="32"/>
          <w:lang w:eastAsia="zh-CN"/>
        </w:rPr>
      </w:pPr>
      <w:r>
        <w:rPr>
          <w:rFonts w:hint="eastAsia" w:ascii="仿宋_GB2312" w:hAnsi="Times New Roman" w:eastAsia="仿宋_GB2312" w:cs="仿宋_GB2312"/>
          <w:color w:val="000000"/>
          <w:kern w:val="2"/>
          <w:sz w:val="32"/>
          <w:szCs w:val="32"/>
        </w:rPr>
        <w:t>4</w:t>
      </w:r>
      <w:r>
        <w:rPr>
          <w:rFonts w:hint="eastAsia" w:ascii="仿宋_GB2312" w:hAnsi="仿宋_GB2312" w:eastAsia="仿宋_GB2312" w:cs="仿宋_GB2312"/>
          <w:color w:val="000000"/>
          <w:kern w:val="2"/>
          <w:sz w:val="32"/>
          <w:szCs w:val="32"/>
        </w:rPr>
        <w:t>.接待来校参加双选会的用人单位参会人员</w:t>
      </w:r>
      <w:r>
        <w:rPr>
          <w:rFonts w:hint="eastAsia" w:ascii="仿宋_GB2312"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仿宋_GB2312"/>
          <w:color w:val="000000"/>
          <w:kern w:val="2"/>
          <w:sz w:val="32"/>
          <w:szCs w:val="32"/>
          <w:lang w:eastAsia="zh-CN"/>
        </w:rPr>
      </w:pPr>
      <w:r>
        <w:rPr>
          <w:rFonts w:hint="eastAsia" w:ascii="仿宋_GB2312" w:hAnsi="Times New Roman" w:eastAsia="仿宋_GB2312" w:cs="仿宋_GB2312"/>
          <w:color w:val="000000"/>
          <w:kern w:val="2"/>
          <w:sz w:val="32"/>
          <w:szCs w:val="32"/>
        </w:rPr>
        <w:t>5</w:t>
      </w:r>
      <w:r>
        <w:rPr>
          <w:rFonts w:hint="eastAsia" w:ascii="仿宋_GB2312" w:hAnsi="仿宋_GB2312" w:eastAsia="仿宋_GB2312" w:cs="仿宋_GB2312"/>
          <w:color w:val="000000"/>
          <w:kern w:val="2"/>
          <w:sz w:val="32"/>
          <w:szCs w:val="32"/>
        </w:rPr>
        <w:t>.进行国家促进高校毕业生就业的基层项目宣传</w:t>
      </w:r>
      <w:r>
        <w:rPr>
          <w:rFonts w:hint="eastAsia" w:ascii="仿宋_GB2312"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仿宋_GB2312"/>
          <w:color w:val="000000"/>
          <w:kern w:val="2"/>
          <w:sz w:val="32"/>
          <w:szCs w:val="32"/>
          <w:lang w:eastAsia="zh-CN"/>
        </w:rPr>
      </w:pPr>
      <w:r>
        <w:rPr>
          <w:rFonts w:hint="eastAsia" w:ascii="仿宋_GB2312" w:hAnsi="Times New Roman" w:eastAsia="仿宋_GB2312" w:cs="仿宋_GB2312"/>
          <w:color w:val="000000"/>
          <w:kern w:val="2"/>
          <w:sz w:val="32"/>
          <w:szCs w:val="32"/>
        </w:rPr>
        <w:t>6</w:t>
      </w:r>
      <w:r>
        <w:rPr>
          <w:rFonts w:hint="eastAsia" w:ascii="仿宋_GB2312" w:hAnsi="仿宋_GB2312" w:eastAsia="仿宋_GB2312" w:cs="仿宋_GB2312"/>
          <w:color w:val="000000"/>
          <w:kern w:val="2"/>
          <w:sz w:val="32"/>
          <w:szCs w:val="32"/>
        </w:rPr>
        <w:t>.接受各用人单位报名，并做好组织宣传工作</w:t>
      </w:r>
      <w:r>
        <w:rPr>
          <w:rFonts w:hint="eastAsia" w:ascii="仿宋_GB2312"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2"/>
          <w:sz w:val="32"/>
          <w:szCs w:val="32"/>
          <w:lang w:eastAsia="zh-CN"/>
        </w:rPr>
      </w:pPr>
      <w:r>
        <w:rPr>
          <w:rFonts w:hint="eastAsia" w:ascii="仿宋_GB2312" w:hAnsi="Times New Roman" w:eastAsia="仿宋_GB2312" w:cs="仿宋_GB2312"/>
          <w:color w:val="000000"/>
          <w:kern w:val="2"/>
          <w:sz w:val="32"/>
          <w:szCs w:val="32"/>
        </w:rPr>
        <w:t>7</w:t>
      </w:r>
      <w:r>
        <w:rPr>
          <w:rFonts w:hint="eastAsia" w:ascii="仿宋_GB2312" w:hAnsi="仿宋_GB2312" w:eastAsia="仿宋_GB2312" w:cs="仿宋_GB2312"/>
          <w:color w:val="000000"/>
          <w:kern w:val="2"/>
          <w:sz w:val="32"/>
          <w:szCs w:val="32"/>
        </w:rPr>
        <w:t>.负责双选会现场的布展，并布置专门的展区用于相关政府部门政策宣讲</w:t>
      </w:r>
      <w:r>
        <w:rPr>
          <w:rFonts w:hint="eastAsia" w:ascii="仿宋_GB2312" w:hAnsi="仿宋_GB2312" w:eastAsia="仿宋_GB2312" w:cs="仿宋_GB2312"/>
          <w:color w:val="000000"/>
          <w:kern w:val="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000000"/>
          <w:sz w:val="32"/>
          <w:szCs w:val="32"/>
          <w:lang w:eastAsia="zh-CN"/>
        </w:rPr>
      </w:pPr>
      <w:r>
        <w:rPr>
          <w:rFonts w:hint="eastAsia" w:ascii="仿宋_GB2312" w:hAnsi="Times New Roman" w:eastAsia="仿宋_GB2312"/>
          <w:sz w:val="32"/>
          <w:szCs w:val="32"/>
        </w:rPr>
        <w:t>8.制定双选会疫情防控工作方案并将扫描版（加盖公章）</w:t>
      </w:r>
      <w:r>
        <w:rPr>
          <w:rFonts w:hint="eastAsia" w:ascii="仿宋_GB2312" w:hAnsi="仿宋_GB2312" w:eastAsia="仿宋_GB2312"/>
          <w:sz w:val="32"/>
          <w:szCs w:val="32"/>
        </w:rPr>
        <w:t>发送至市人才交流中心邮箱</w:t>
      </w:r>
      <w:r>
        <w:rPr>
          <w:rFonts w:hint="eastAsia" w:ascii="仿宋_GB2312" w:hAnsi="仿宋_GB2312" w:eastAsia="仿宋_GB2312"/>
          <w:sz w:val="32"/>
          <w:szCs w:val="32"/>
          <w:lang w:eastAsia="zh-CN"/>
        </w:rPr>
        <w:t>（</w:t>
      </w:r>
      <w:r>
        <w:rPr>
          <w:rFonts w:hint="eastAsia" w:ascii="仿宋_GB2312" w:hAnsi="Times New Roman" w:eastAsia="仿宋_GB2312"/>
          <w:color w:val="000000"/>
          <w:sz w:val="32"/>
          <w:szCs w:val="32"/>
        </w:rPr>
        <w:fldChar w:fldCharType="begin"/>
      </w:r>
      <w:r>
        <w:rPr>
          <w:rFonts w:hint="eastAsia" w:ascii="仿宋_GB2312" w:hAnsi="Times New Roman" w:eastAsia="仿宋_GB2312"/>
          <w:color w:val="000000"/>
          <w:sz w:val="32"/>
          <w:szCs w:val="32"/>
        </w:rPr>
        <w:instrText xml:space="preserve"> HYPERLINK "mailto:njrc168@qq.com" </w:instrText>
      </w:r>
      <w:r>
        <w:rPr>
          <w:rFonts w:hint="eastAsia" w:ascii="仿宋_GB2312" w:hAnsi="Times New Roman" w:eastAsia="仿宋_GB2312"/>
          <w:color w:val="000000"/>
          <w:sz w:val="32"/>
          <w:szCs w:val="32"/>
        </w:rPr>
        <w:fldChar w:fldCharType="separate"/>
      </w:r>
      <w:r>
        <w:rPr>
          <w:rStyle w:val="5"/>
          <w:rFonts w:hint="eastAsia" w:ascii="仿宋_GB2312" w:hAnsi="Times New Roman" w:eastAsia="仿宋_GB2312"/>
          <w:color w:val="000000"/>
          <w:sz w:val="32"/>
          <w:szCs w:val="32"/>
          <w:u w:val="none"/>
        </w:rPr>
        <w:t>njrc168@qq.com</w:t>
      </w:r>
      <w:r>
        <w:rPr>
          <w:rFonts w:hint="eastAsia" w:ascii="仿宋_GB2312" w:hAnsi="Times New Roman" w:eastAsia="仿宋_GB2312"/>
          <w:color w:val="000000"/>
          <w:sz w:val="32"/>
          <w:szCs w:val="32"/>
        </w:rPr>
        <w:fldChar w:fldCharType="end"/>
      </w:r>
      <w:r>
        <w:rPr>
          <w:rFonts w:hint="eastAsia" w:ascii="仿宋_GB2312" w:hAnsi="仿宋_GB2312" w:eastAsia="仿宋_GB2312"/>
          <w:sz w:val="32"/>
          <w:szCs w:val="32"/>
          <w:lang w:eastAsia="zh-CN"/>
        </w:rPr>
        <w:t>）</w:t>
      </w:r>
      <w:r>
        <w:rPr>
          <w:rFonts w:hint="eastAsia" w:ascii="仿宋_GB2312" w:hAnsi="Times New Roman" w:eastAsia="仿宋_GB2312"/>
          <w:color w:val="000000"/>
          <w:sz w:val="32"/>
          <w:szCs w:val="32"/>
          <w:lang w:eastAsia="zh-CN"/>
        </w:rPr>
        <w:t>。</w:t>
      </w:r>
    </w:p>
    <w:p>
      <w:pPr>
        <w:keepNext w:val="0"/>
        <w:keepLines w:val="0"/>
        <w:pageBreakBefore w:val="0"/>
        <w:tabs>
          <w:tab w:val="left" w:pos="360"/>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 w:val="32"/>
          <w:szCs w:val="30"/>
        </w:rPr>
      </w:pPr>
      <w:r>
        <w:rPr>
          <w:rFonts w:hint="eastAsia" w:ascii="Times New Roman" w:eastAsia="黑体"/>
          <w:sz w:val="32"/>
          <w:szCs w:val="30"/>
          <w:lang w:eastAsia="zh-CN"/>
        </w:rPr>
        <w:t>八</w:t>
      </w:r>
      <w:r>
        <w:rPr>
          <w:rFonts w:hint="eastAsia" w:ascii="Times New Roman" w:eastAsia="黑体"/>
          <w:sz w:val="32"/>
          <w:szCs w:val="30"/>
        </w:rPr>
        <w:t>、协办单位主要职责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楷体_GB2312" w:hAnsi="楷体_GB2312" w:eastAsia="楷体_GB2312" w:cs="楷体_GB2312"/>
          <w:b w:val="0"/>
          <w:bCs w:val="0"/>
          <w:color w:val="auto"/>
          <w:kern w:val="0"/>
          <w:sz w:val="32"/>
          <w:szCs w:val="32"/>
          <w:lang w:eastAsia="zh-CN"/>
        </w:rPr>
        <w:t>（一）</w:t>
      </w:r>
      <w:r>
        <w:rPr>
          <w:rFonts w:hint="eastAsia" w:ascii="Times New Roman" w:hAnsi="Times New Roman" w:eastAsia="仿宋_GB2312"/>
          <w:sz w:val="32"/>
          <w:szCs w:val="32"/>
        </w:rPr>
        <w:t>请市公安局组织制定和实施安保方案,并负责现场突发事件应急处置和校园外交通组织指挥，与学校保卫处共同做好秩序维护工作</w:t>
      </w:r>
      <w:r>
        <w:rPr>
          <w:rFonts w:hint="eastAsia" w:ascii="Times New Roman"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楷体_GB2312" w:hAnsi="楷体_GB2312" w:eastAsia="楷体_GB2312" w:cs="楷体_GB2312"/>
          <w:b w:val="0"/>
          <w:bCs w:val="0"/>
          <w:color w:val="auto"/>
          <w:kern w:val="0"/>
          <w:sz w:val="32"/>
          <w:szCs w:val="32"/>
          <w:lang w:eastAsia="zh-CN"/>
        </w:rPr>
        <w:t>（二）</w:t>
      </w:r>
      <w:r>
        <w:rPr>
          <w:rFonts w:hint="eastAsia" w:ascii="Times New Roman" w:hAnsi="Times New Roman" w:eastAsia="仿宋_GB2312"/>
          <w:sz w:val="32"/>
          <w:szCs w:val="32"/>
        </w:rPr>
        <w:t>请市市场监管局加强活动期间校园内及周边食品餐饮卫生安全的监督检查，防范群体性食物中毒事件发生</w:t>
      </w:r>
      <w:r>
        <w:rPr>
          <w:rFonts w:hint="eastAsia" w:ascii="Times New Roman"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楷体_GB2312" w:hAnsi="楷体_GB2312" w:eastAsia="楷体_GB2312" w:cs="楷体_GB2312"/>
          <w:b w:val="0"/>
          <w:bCs w:val="0"/>
          <w:color w:val="auto"/>
          <w:kern w:val="0"/>
          <w:sz w:val="32"/>
          <w:szCs w:val="32"/>
          <w:lang w:eastAsia="zh-CN"/>
        </w:rPr>
        <w:t>（三）</w:t>
      </w:r>
      <w:r>
        <w:rPr>
          <w:rFonts w:hint="eastAsia" w:ascii="Times New Roman" w:hAnsi="Times New Roman" w:eastAsia="仿宋_GB2312"/>
          <w:sz w:val="32"/>
          <w:szCs w:val="32"/>
        </w:rPr>
        <w:t>请市卫生健康委负责指导新冠肺炎疫情防控，做好相应医疗保障工作</w:t>
      </w:r>
      <w:r>
        <w:rPr>
          <w:rFonts w:hint="eastAsia" w:ascii="Times New Roman" w:hAnsi="Times New Roman" w:eastAsia="仿宋_GB231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kern w:val="2"/>
          <w:sz w:val="32"/>
          <w:szCs w:val="32"/>
        </w:rPr>
      </w:pPr>
      <w:r>
        <w:rPr>
          <w:rFonts w:hint="eastAsia" w:ascii="楷体_GB2312" w:hAnsi="楷体_GB2312" w:eastAsia="楷体_GB2312" w:cs="楷体_GB2312"/>
          <w:b w:val="0"/>
          <w:bCs w:val="0"/>
          <w:color w:val="auto"/>
          <w:kern w:val="0"/>
          <w:sz w:val="32"/>
          <w:szCs w:val="32"/>
          <w:lang w:val="en-US" w:eastAsia="zh-CN" w:bidi="ar-SA"/>
        </w:rPr>
        <w:t>（四）</w:t>
      </w:r>
      <w:r>
        <w:rPr>
          <w:rFonts w:hint="eastAsia" w:ascii="Times New Roman" w:hAnsi="仿宋_GB2312" w:eastAsia="仿宋_GB2312" w:cs="仿宋_GB2312"/>
          <w:color w:val="000000"/>
          <w:kern w:val="2"/>
          <w:sz w:val="32"/>
          <w:szCs w:val="32"/>
        </w:rPr>
        <w:t>请隆昌市人社局负责邀请隆昌市人民政府主管人社、教育工作的领导参加活动。</w:t>
      </w:r>
    </w:p>
    <w:p>
      <w:pPr>
        <w:keepNext w:val="0"/>
        <w:keepLines w:val="0"/>
        <w:pageBreakBefore w:val="0"/>
        <w:tabs>
          <w:tab w:val="left" w:pos="360"/>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 w:val="32"/>
          <w:szCs w:val="30"/>
        </w:rPr>
      </w:pPr>
      <w:r>
        <w:rPr>
          <w:rFonts w:hint="eastAsia" w:ascii="Times New Roman" w:eastAsia="黑体"/>
          <w:sz w:val="32"/>
          <w:szCs w:val="30"/>
          <w:lang w:eastAsia="zh-CN"/>
        </w:rPr>
        <w:t>九</w:t>
      </w:r>
      <w:r>
        <w:rPr>
          <w:rFonts w:hint="eastAsia" w:ascii="Times New Roman" w:eastAsia="黑体"/>
          <w:sz w:val="32"/>
          <w:szCs w:val="30"/>
        </w:rPr>
        <w:t>、双选会现场组织及接待工作</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仿宋_GB2312"/>
          <w:color w:val="000000"/>
          <w:kern w:val="2"/>
          <w:sz w:val="32"/>
          <w:szCs w:val="32"/>
        </w:rPr>
      </w:pPr>
      <w:r>
        <w:rPr>
          <w:rFonts w:hint="eastAsia" w:ascii="Times New Roman" w:hAnsi="仿宋_GB2312" w:eastAsia="仿宋_GB2312" w:cs="仿宋_GB2312"/>
          <w:color w:val="000000"/>
          <w:kern w:val="2"/>
          <w:sz w:val="32"/>
          <w:szCs w:val="32"/>
        </w:rPr>
        <w:t>请学校负责接待来校参加双选会的市级领导，负责会议车辆引导并配合公安人员做好安全保卫等相关工作；请各相关单位协助做好双选会现场组织及接待工作。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rPr>
        <w:t>十、疫情防控要求</w:t>
      </w:r>
      <w:r>
        <w:rPr>
          <w:rFonts w:hint="eastAsia" w:ascii="Times New Roman" w:hAnsi="Times New Roman" w:eastAsia="黑体"/>
          <w:color w:val="000000"/>
          <w:sz w:val="32"/>
          <w:szCs w:val="32"/>
        </w:rPr>
        <w:t xml:space="preserve"> </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val="0"/>
          <w:bCs w:val="0"/>
          <w:color w:val="auto"/>
          <w:kern w:val="0"/>
          <w:sz w:val="32"/>
          <w:szCs w:val="32"/>
          <w:lang w:val="en-US" w:eastAsia="zh-CN" w:bidi="ar-SA"/>
        </w:rPr>
        <w:t>（一）</w:t>
      </w:r>
      <w:r>
        <w:rPr>
          <w:rFonts w:hint="eastAsia" w:ascii="仿宋_GB2312" w:hAnsi="仿宋_GB2312" w:eastAsia="仿宋_GB2312" w:cs="仿宋_GB2312"/>
          <w:color w:val="000000"/>
          <w:sz w:val="32"/>
          <w:szCs w:val="32"/>
        </w:rPr>
        <w:t>参会人员请严格遵守国家、四川省、内江市及隆昌市疫情防控有关规定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进入会场前出示“通信大数据行程卡”“天府通健康通行码”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扫描“场所码”</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kern w:val="0"/>
          <w:sz w:val="32"/>
          <w:szCs w:val="32"/>
        </w:rPr>
        <w:t>48小时内核酸检测阴性证明</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color w:val="000000"/>
          <w:sz w:val="32"/>
          <w:szCs w:val="32"/>
          <w:lang w:eastAsia="zh-CN"/>
        </w:rPr>
        <w:t>健康申报表（</w:t>
      </w: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rPr>
        <w:t>接受体温检测</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楷体_GB2312" w:hAnsi="楷体_GB2312" w:eastAsia="楷体_GB2312" w:cs="楷体_GB2312"/>
          <w:b w:val="0"/>
          <w:bCs w:val="0"/>
          <w:color w:val="auto"/>
          <w:kern w:val="0"/>
          <w:sz w:val="32"/>
          <w:szCs w:val="32"/>
          <w:lang w:eastAsia="zh-CN"/>
        </w:rPr>
        <w:t>（二）</w:t>
      </w:r>
      <w:r>
        <w:rPr>
          <w:rFonts w:hint="eastAsia" w:ascii="仿宋_GB2312" w:hAnsi="仿宋_GB2312" w:eastAsia="仿宋_GB2312" w:cs="仿宋_GB2312"/>
          <w:sz w:val="32"/>
          <w:szCs w:val="32"/>
        </w:rPr>
        <w:t>双选会当天每家用人单位进校招聘人员不超过2人，</w:t>
      </w:r>
      <w:r>
        <w:rPr>
          <w:rFonts w:hint="eastAsia" w:ascii="仿宋_GB2312" w:hAnsi="仿宋_GB2312" w:eastAsia="仿宋_GB2312" w:cs="仿宋_GB2312"/>
          <w:color w:val="000000"/>
          <w:sz w:val="32"/>
          <w:szCs w:val="32"/>
          <w:shd w:val="clear" w:color="auto" w:fill="FFFFFF"/>
        </w:rPr>
        <w:t>所有人员进入招聘会场时需全程佩戴口罩</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rPr>
        <w:t>交流时保持安全防控距离</w:t>
      </w:r>
      <w:r>
        <w:rPr>
          <w:rFonts w:hint="eastAsia" w:ascii="仿宋_GB2312" w:hAnsi="仿宋_GB2312" w:eastAsia="仿宋_GB2312" w:cs="仿宋_GB2312"/>
          <w:color w:val="000000"/>
          <w:sz w:val="32"/>
          <w:szCs w:val="32"/>
          <w:lang w:eastAsia="zh-CN"/>
        </w:rPr>
        <w:t>。</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000000"/>
          <w:kern w:val="2"/>
          <w:sz w:val="32"/>
          <w:szCs w:val="32"/>
        </w:rPr>
      </w:pPr>
      <w:r>
        <w:rPr>
          <w:rFonts w:hint="eastAsia" w:ascii="楷体_GB2312" w:hAnsi="楷体_GB2312" w:eastAsia="楷体_GB2312" w:cs="楷体_GB2312"/>
          <w:b w:val="0"/>
          <w:bCs w:val="0"/>
          <w:color w:val="auto"/>
          <w:kern w:val="0"/>
          <w:sz w:val="32"/>
          <w:szCs w:val="32"/>
          <w:lang w:val="en-US" w:eastAsia="zh-CN" w:bidi="ar-SA"/>
        </w:rPr>
        <w:t>（三）</w:t>
      </w:r>
      <w:r>
        <w:rPr>
          <w:rFonts w:hint="eastAsia" w:ascii="仿宋_GB2312" w:hAnsi="仿宋_GB2312" w:eastAsia="仿宋_GB2312" w:cs="仿宋_GB2312"/>
          <w:bCs/>
          <w:color w:val="000000"/>
          <w:kern w:val="2"/>
          <w:sz w:val="32"/>
          <w:szCs w:val="32"/>
        </w:rPr>
        <w:t>中高风险等级地区</w:t>
      </w:r>
      <w:r>
        <w:rPr>
          <w:rFonts w:hint="eastAsia" w:ascii="仿宋_GB2312" w:hAnsi="仿宋_GB2312" w:eastAsia="仿宋_GB2312" w:cs="仿宋_GB2312"/>
          <w:color w:val="000000"/>
          <w:kern w:val="2"/>
          <w:sz w:val="32"/>
          <w:szCs w:val="32"/>
        </w:rPr>
        <w:t>的单位和个人</w:t>
      </w:r>
      <w:r>
        <w:rPr>
          <w:rFonts w:hint="eastAsia" w:ascii="仿宋_GB2312" w:hAnsi="仿宋_GB2312" w:eastAsia="仿宋_GB2312" w:cs="仿宋_GB2312"/>
          <w:color w:val="000000"/>
          <w:sz w:val="32"/>
          <w:szCs w:val="32"/>
          <w:lang w:eastAsia="zh-CN"/>
        </w:rPr>
        <w:t>或</w:t>
      </w:r>
      <w:r>
        <w:rPr>
          <w:rFonts w:hint="eastAsia" w:ascii="仿宋_GB2312" w:hAnsi="仿宋_GB2312" w:eastAsia="仿宋_GB2312" w:cs="仿宋_GB2312"/>
          <w:color w:val="000000"/>
          <w:sz w:val="32"/>
          <w:szCs w:val="32"/>
        </w:rPr>
        <w:t>14天内有到过中高风险等级地区的人员</w:t>
      </w:r>
      <w:r>
        <w:rPr>
          <w:rFonts w:hint="eastAsia" w:ascii="仿宋_GB2312" w:hAnsi="仿宋_GB2312" w:eastAsia="仿宋_GB2312" w:cs="仿宋_GB2312"/>
          <w:color w:val="000000"/>
          <w:sz w:val="32"/>
          <w:szCs w:val="32"/>
          <w:lang w:eastAsia="zh-CN"/>
        </w:rPr>
        <w:t>暂不邀请</w:t>
      </w:r>
      <w:r>
        <w:rPr>
          <w:rFonts w:hint="eastAsia" w:ascii="仿宋_GB2312" w:hAnsi="仿宋_GB2312" w:eastAsia="仿宋_GB2312" w:cs="仿宋_GB2312"/>
          <w:color w:val="000000"/>
          <w:kern w:val="2"/>
          <w:sz w:val="32"/>
          <w:szCs w:val="32"/>
        </w:rPr>
        <w:t>参加</w:t>
      </w:r>
      <w:r>
        <w:rPr>
          <w:rFonts w:hint="eastAsia" w:ascii="仿宋_GB2312" w:hAnsi="仿宋_GB2312" w:eastAsia="仿宋_GB2312" w:cs="仿宋_GB2312"/>
          <w:color w:val="000000"/>
          <w:kern w:val="2"/>
          <w:sz w:val="32"/>
          <w:szCs w:val="32"/>
          <w:lang w:eastAsia="zh-CN"/>
        </w:rPr>
        <w:t>本次</w:t>
      </w:r>
      <w:r>
        <w:rPr>
          <w:rFonts w:hint="eastAsia" w:ascii="仿宋_GB2312" w:hAnsi="仿宋_GB2312" w:eastAsia="仿宋_GB2312" w:cs="仿宋_GB2312"/>
          <w:color w:val="000000"/>
          <w:kern w:val="2"/>
          <w:sz w:val="32"/>
          <w:szCs w:val="32"/>
        </w:rPr>
        <w:t>活动。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 w:val="32"/>
          <w:szCs w:val="30"/>
        </w:rPr>
      </w:pPr>
      <w:r>
        <w:rPr>
          <w:rFonts w:hint="eastAsia" w:ascii="Times New Roman" w:hAnsi="黑体" w:eastAsia="黑体"/>
          <w:color w:val="000000"/>
          <w:sz w:val="32"/>
          <w:szCs w:val="32"/>
        </w:rPr>
        <w:t>十</w:t>
      </w:r>
      <w:r>
        <w:rPr>
          <w:rFonts w:hint="eastAsia" w:ascii="Times New Roman" w:hAnsi="黑体" w:eastAsia="黑体"/>
          <w:color w:val="000000"/>
          <w:sz w:val="32"/>
          <w:szCs w:val="32"/>
          <w:lang w:eastAsia="zh-CN"/>
        </w:rPr>
        <w:t>一</w:t>
      </w:r>
      <w:r>
        <w:rPr>
          <w:rFonts w:hint="eastAsia" w:ascii="Times New Roman" w:hAnsi="黑体" w:eastAsia="黑体"/>
          <w:color w:val="000000"/>
          <w:sz w:val="32"/>
          <w:szCs w:val="32"/>
        </w:rPr>
        <w:t>、</w:t>
      </w:r>
      <w:r>
        <w:rPr>
          <w:rFonts w:hint="eastAsia" w:ascii="Times New Roman" w:hAnsi="黑体" w:eastAsia="黑体"/>
          <w:sz w:val="32"/>
          <w:szCs w:val="30"/>
        </w:rPr>
        <w:t>主办、承办单位、协办单位联系人及联系电话</w:t>
      </w:r>
    </w:p>
    <w:tbl>
      <w:tblPr>
        <w:tblStyle w:val="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96"/>
        <w:gridCol w:w="1210"/>
        <w:gridCol w:w="2097"/>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3096" w:type="dxa"/>
            <w:noWrap w:val="0"/>
            <w:vAlign w:val="center"/>
          </w:tcPr>
          <w:p>
            <w:pPr>
              <w:jc w:val="center"/>
              <w:rPr>
                <w:rFonts w:hint="eastAsia" w:ascii="Times New Roman" w:hAnsi="Times New Roman" w:eastAsia="黑体"/>
                <w:sz w:val="24"/>
              </w:rPr>
            </w:pPr>
            <w:r>
              <w:rPr>
                <w:rFonts w:hint="eastAsia" w:ascii="Times New Roman" w:hAnsi="黑体" w:eastAsia="黑体"/>
                <w:sz w:val="24"/>
              </w:rPr>
              <w:t>单</w:t>
            </w:r>
            <w:r>
              <w:rPr>
                <w:rFonts w:hint="eastAsia" w:ascii="Times New Roman" w:hAnsi="Times New Roman" w:eastAsia="黑体"/>
                <w:sz w:val="24"/>
              </w:rPr>
              <w:t xml:space="preserve">    </w:t>
            </w:r>
            <w:r>
              <w:rPr>
                <w:rFonts w:hint="eastAsia" w:ascii="Times New Roman" w:hAnsi="黑体" w:eastAsia="黑体"/>
                <w:sz w:val="24"/>
              </w:rPr>
              <w:t>位</w:t>
            </w:r>
          </w:p>
        </w:tc>
        <w:tc>
          <w:tcPr>
            <w:tcW w:w="1210" w:type="dxa"/>
            <w:noWrap w:val="0"/>
            <w:vAlign w:val="center"/>
          </w:tcPr>
          <w:p>
            <w:pPr>
              <w:tabs>
                <w:tab w:val="left" w:pos="720"/>
              </w:tabs>
              <w:jc w:val="center"/>
              <w:rPr>
                <w:rFonts w:hint="eastAsia" w:ascii="Times New Roman" w:hAnsi="Times New Roman" w:eastAsia="黑体"/>
                <w:sz w:val="24"/>
              </w:rPr>
            </w:pPr>
            <w:r>
              <w:rPr>
                <w:rFonts w:hint="eastAsia" w:ascii="Times New Roman" w:hAnsi="黑体" w:eastAsia="黑体"/>
                <w:sz w:val="24"/>
              </w:rPr>
              <w:t>联系人</w:t>
            </w:r>
          </w:p>
        </w:tc>
        <w:tc>
          <w:tcPr>
            <w:tcW w:w="2097" w:type="dxa"/>
            <w:noWrap w:val="0"/>
            <w:vAlign w:val="center"/>
          </w:tcPr>
          <w:p>
            <w:pPr>
              <w:tabs>
                <w:tab w:val="left" w:pos="720"/>
              </w:tabs>
              <w:jc w:val="center"/>
              <w:rPr>
                <w:rFonts w:hint="eastAsia" w:ascii="Times New Roman" w:hAnsi="Times New Roman" w:eastAsia="黑体"/>
                <w:sz w:val="24"/>
              </w:rPr>
            </w:pPr>
            <w:r>
              <w:rPr>
                <w:rFonts w:hint="eastAsia" w:ascii="Times New Roman" w:hAnsi="黑体" w:eastAsia="黑体"/>
                <w:sz w:val="24"/>
              </w:rPr>
              <w:t>联</w:t>
            </w:r>
            <w:r>
              <w:rPr>
                <w:rFonts w:hint="eastAsia" w:ascii="Times New Roman" w:hAnsi="Times New Roman" w:eastAsia="黑体"/>
                <w:sz w:val="24"/>
              </w:rPr>
              <w:t xml:space="preserve"> </w:t>
            </w:r>
            <w:r>
              <w:rPr>
                <w:rFonts w:hint="eastAsia" w:ascii="Times New Roman" w:hAnsi="黑体" w:eastAsia="黑体"/>
                <w:sz w:val="24"/>
              </w:rPr>
              <w:t>系</w:t>
            </w:r>
            <w:r>
              <w:rPr>
                <w:rFonts w:hint="eastAsia" w:ascii="Times New Roman" w:hAnsi="Times New Roman" w:eastAsia="黑体"/>
                <w:sz w:val="24"/>
              </w:rPr>
              <w:t xml:space="preserve"> </w:t>
            </w:r>
            <w:r>
              <w:rPr>
                <w:rFonts w:hint="eastAsia" w:ascii="Times New Roman" w:hAnsi="黑体" w:eastAsia="黑体"/>
                <w:sz w:val="24"/>
              </w:rPr>
              <w:t>电</w:t>
            </w:r>
            <w:r>
              <w:rPr>
                <w:rFonts w:hint="eastAsia" w:ascii="Times New Roman" w:hAnsi="Times New Roman" w:eastAsia="黑体"/>
                <w:sz w:val="24"/>
              </w:rPr>
              <w:t xml:space="preserve"> </w:t>
            </w:r>
            <w:r>
              <w:rPr>
                <w:rFonts w:hint="eastAsia" w:ascii="Times New Roman" w:hAnsi="黑体" w:eastAsia="黑体"/>
                <w:sz w:val="24"/>
              </w:rPr>
              <w:t>话</w:t>
            </w:r>
          </w:p>
        </w:tc>
        <w:tc>
          <w:tcPr>
            <w:tcW w:w="2497" w:type="dxa"/>
            <w:noWrap w:val="0"/>
            <w:vAlign w:val="center"/>
          </w:tcPr>
          <w:p>
            <w:pPr>
              <w:tabs>
                <w:tab w:val="left" w:pos="720"/>
              </w:tabs>
              <w:jc w:val="center"/>
              <w:rPr>
                <w:rFonts w:hint="eastAsia" w:ascii="Times New Roman" w:hAnsi="Times New Roman" w:eastAsia="黑体"/>
                <w:sz w:val="24"/>
              </w:rPr>
            </w:pPr>
            <w:r>
              <w:rPr>
                <w:rFonts w:hint="eastAsia" w:ascii="Times New Roman" w:hAnsi="黑体" w:eastAsia="黑体"/>
                <w:sz w:val="24"/>
              </w:rPr>
              <w:t>邮</w:t>
            </w:r>
            <w:r>
              <w:rPr>
                <w:rFonts w:hint="eastAsia" w:ascii="Times New Roman" w:hAnsi="Times New Roman" w:eastAsia="黑体"/>
                <w:sz w:val="24"/>
              </w:rPr>
              <w:t xml:space="preserve">    </w:t>
            </w:r>
            <w:r>
              <w:rPr>
                <w:rFonts w:hint="eastAsia" w:ascii="Times New Roman" w:hAnsi="黑体" w:eastAsia="黑体"/>
                <w:sz w:val="24"/>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3096" w:type="dxa"/>
            <w:noWrap w:val="0"/>
            <w:vAlign w:val="center"/>
          </w:tcPr>
          <w:p>
            <w:pPr>
              <w:tabs>
                <w:tab w:val="left" w:pos="720"/>
              </w:tabs>
              <w:jc w:val="center"/>
              <w:rPr>
                <w:rFonts w:hint="eastAsia" w:ascii="Times New Roman" w:hAnsi="Times New Roman" w:eastAsia="仿宋_GB2312"/>
                <w:spacing w:val="-4"/>
                <w:sz w:val="24"/>
                <w:szCs w:val="24"/>
              </w:rPr>
            </w:pPr>
            <w:r>
              <w:rPr>
                <w:rFonts w:hint="eastAsia" w:ascii="Times New Roman" w:hAnsi="仿宋_GB2312" w:eastAsia="仿宋_GB2312"/>
                <w:spacing w:val="-4"/>
                <w:sz w:val="24"/>
                <w:szCs w:val="24"/>
              </w:rPr>
              <w:t>内江市人力资源和社会保障局</w:t>
            </w:r>
          </w:p>
        </w:tc>
        <w:tc>
          <w:tcPr>
            <w:tcW w:w="1210" w:type="dxa"/>
            <w:noWrap w:val="0"/>
            <w:vAlign w:val="center"/>
          </w:tcPr>
          <w:p>
            <w:pPr>
              <w:tabs>
                <w:tab w:val="left" w:pos="692"/>
              </w:tabs>
              <w:jc w:val="center"/>
              <w:rPr>
                <w:rFonts w:hint="eastAsia" w:ascii="Times New Roman" w:hAnsi="Times New Roman" w:eastAsia="仿宋_GB2312"/>
                <w:sz w:val="24"/>
                <w:szCs w:val="24"/>
              </w:rPr>
            </w:pPr>
            <w:r>
              <w:rPr>
                <w:rFonts w:hint="eastAsia" w:ascii="Times New Roman" w:hAnsi="仿宋_GB2312" w:eastAsia="仿宋_GB2312"/>
                <w:sz w:val="24"/>
                <w:szCs w:val="24"/>
              </w:rPr>
              <w:t>夏</w:t>
            </w:r>
            <w:r>
              <w:rPr>
                <w:rFonts w:hint="eastAsia" w:ascii="Times New Roman" w:hAnsi="Times New Roman" w:eastAsia="仿宋_GB2312"/>
                <w:sz w:val="24"/>
                <w:szCs w:val="24"/>
              </w:rPr>
              <w:t xml:space="preserve">  </w:t>
            </w:r>
            <w:r>
              <w:rPr>
                <w:rFonts w:hint="eastAsia" w:ascii="Times New Roman" w:hAnsi="仿宋_GB2312" w:eastAsia="仿宋_GB2312"/>
                <w:sz w:val="24"/>
                <w:szCs w:val="24"/>
              </w:rPr>
              <w:t>衡</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2228226（办）</w:t>
            </w:r>
          </w:p>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13989102088</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noWrap w:val="0"/>
            <w:vAlign w:val="center"/>
          </w:tcPr>
          <w:p>
            <w:pPr>
              <w:tabs>
                <w:tab w:val="left" w:pos="720"/>
              </w:tabs>
              <w:jc w:val="center"/>
              <w:rPr>
                <w:rFonts w:hint="eastAsia" w:ascii="Times New Roman" w:hAnsi="Times New Roman" w:eastAsia="仿宋_GB2312"/>
                <w:sz w:val="24"/>
                <w:szCs w:val="24"/>
              </w:rPr>
            </w:pPr>
            <w:r>
              <w:rPr>
                <w:rFonts w:hint="eastAsia" w:ascii="Times New Roman" w:hAnsi="仿宋_GB2312" w:eastAsia="仿宋_GB2312"/>
                <w:sz w:val="24"/>
                <w:szCs w:val="24"/>
              </w:rPr>
              <w:t>内江市教育局</w:t>
            </w:r>
          </w:p>
        </w:tc>
        <w:tc>
          <w:tcPr>
            <w:tcW w:w="1210" w:type="dxa"/>
            <w:noWrap w:val="0"/>
            <w:vAlign w:val="center"/>
          </w:tcPr>
          <w:p>
            <w:pPr>
              <w:tabs>
                <w:tab w:val="left" w:pos="692"/>
              </w:tabs>
              <w:jc w:val="center"/>
              <w:rPr>
                <w:rFonts w:hint="eastAsia" w:ascii="Times New Roman" w:hAnsi="Times New Roman" w:eastAsia="仿宋_GB2312"/>
                <w:sz w:val="24"/>
                <w:szCs w:val="24"/>
                <w:lang w:eastAsia="zh-CN"/>
              </w:rPr>
            </w:pPr>
            <w:r>
              <w:rPr>
                <w:rFonts w:hint="eastAsia" w:ascii="Times New Roman" w:hAnsi="仿宋_GB2312" w:eastAsia="仿宋_GB2312"/>
                <w:sz w:val="24"/>
                <w:szCs w:val="24"/>
                <w:lang w:eastAsia="zh-CN"/>
              </w:rPr>
              <w:t>祝梅琳</w:t>
            </w:r>
          </w:p>
        </w:tc>
        <w:tc>
          <w:tcPr>
            <w:tcW w:w="2097" w:type="dxa"/>
            <w:noWrap w:val="0"/>
            <w:vAlign w:val="center"/>
          </w:tcPr>
          <w:p>
            <w:pPr>
              <w:tabs>
                <w:tab w:val="left" w:pos="720"/>
              </w:tabs>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2120816</w:t>
            </w:r>
            <w:r>
              <w:rPr>
                <w:rFonts w:hint="eastAsia" w:ascii="仿宋_GB2312" w:hAnsi="仿宋_GB2312" w:eastAsia="仿宋_GB2312" w:cs="仿宋_GB2312"/>
                <w:sz w:val="24"/>
                <w:szCs w:val="24"/>
              </w:rPr>
              <w:t>（办）</w:t>
            </w:r>
            <w:r>
              <w:rPr>
                <w:rFonts w:hint="eastAsia" w:ascii="仿宋_GB2312" w:hAnsi="仿宋_GB2312" w:eastAsia="仿宋_GB2312" w:cs="仿宋_GB2312"/>
                <w:sz w:val="24"/>
                <w:szCs w:val="24"/>
                <w:lang w:val="en-US" w:eastAsia="zh-CN"/>
              </w:rPr>
              <w:t>18728137113</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vMerge w:val="restart"/>
            <w:noWrap w:val="0"/>
            <w:vAlign w:val="center"/>
          </w:tcPr>
          <w:p>
            <w:pPr>
              <w:tabs>
                <w:tab w:val="left" w:pos="720"/>
              </w:tabs>
              <w:jc w:val="center"/>
              <w:rPr>
                <w:rFonts w:hint="eastAsia" w:ascii="Times New Roman" w:hAnsi="Times New Roman" w:eastAsia="仿宋_GB2312"/>
                <w:sz w:val="24"/>
                <w:szCs w:val="24"/>
              </w:rPr>
            </w:pPr>
            <w:r>
              <w:rPr>
                <w:rFonts w:hint="eastAsia" w:ascii="Times New Roman" w:hAnsi="仿宋_GB2312" w:eastAsia="仿宋_GB2312"/>
                <w:sz w:val="24"/>
                <w:szCs w:val="24"/>
              </w:rPr>
              <w:t>内江市人才交流中心</w:t>
            </w:r>
          </w:p>
        </w:tc>
        <w:tc>
          <w:tcPr>
            <w:tcW w:w="1210" w:type="dxa"/>
            <w:noWrap w:val="0"/>
            <w:vAlign w:val="center"/>
          </w:tcPr>
          <w:p>
            <w:pPr>
              <w:jc w:val="center"/>
              <w:rPr>
                <w:rFonts w:hint="eastAsia" w:ascii="Times New Roman" w:hAnsi="Times New Roman" w:eastAsia="仿宋_GB2312"/>
                <w:sz w:val="24"/>
                <w:szCs w:val="24"/>
              </w:rPr>
            </w:pPr>
            <w:r>
              <w:rPr>
                <w:rFonts w:hint="eastAsia" w:ascii="Times New Roman" w:hAnsi="仿宋_GB2312" w:eastAsia="仿宋_GB2312"/>
                <w:sz w:val="24"/>
                <w:szCs w:val="24"/>
              </w:rPr>
              <w:t>蔡</w:t>
            </w:r>
            <w:r>
              <w:rPr>
                <w:rFonts w:hint="eastAsia" w:ascii="Times New Roman" w:hAnsi="Times New Roman" w:eastAsia="仿宋_GB2312"/>
                <w:sz w:val="24"/>
                <w:szCs w:val="24"/>
              </w:rPr>
              <w:t xml:space="preserve">  </w:t>
            </w:r>
            <w:r>
              <w:rPr>
                <w:rFonts w:hint="eastAsia" w:ascii="Times New Roman" w:hAnsi="仿宋_GB2312" w:eastAsia="仿宋_GB2312"/>
                <w:sz w:val="24"/>
                <w:szCs w:val="24"/>
              </w:rPr>
              <w:t>薇</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2026929（办）</w:t>
            </w:r>
          </w:p>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18990504056</w:t>
            </w:r>
          </w:p>
        </w:tc>
        <w:tc>
          <w:tcPr>
            <w:tcW w:w="2497" w:type="dxa"/>
            <w:vMerge w:val="restart"/>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njrc168@qq.com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vMerge w:val="continue"/>
            <w:noWrap w:val="0"/>
            <w:vAlign w:val="center"/>
          </w:tcPr>
          <w:p>
            <w:pPr>
              <w:tabs>
                <w:tab w:val="left" w:pos="720"/>
              </w:tabs>
              <w:jc w:val="center"/>
              <w:rPr>
                <w:rFonts w:hint="eastAsia" w:ascii="Times New Roman" w:hAnsi="Times New Roman" w:eastAsia="仿宋_GB2312"/>
                <w:sz w:val="24"/>
                <w:szCs w:val="24"/>
              </w:rPr>
            </w:pPr>
          </w:p>
        </w:tc>
        <w:tc>
          <w:tcPr>
            <w:tcW w:w="1210" w:type="dxa"/>
            <w:noWrap w:val="0"/>
            <w:vAlign w:val="center"/>
          </w:tcPr>
          <w:p>
            <w:pPr>
              <w:tabs>
                <w:tab w:val="left" w:pos="692"/>
              </w:tabs>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刘秉鑫</w:t>
            </w:r>
          </w:p>
        </w:tc>
        <w:tc>
          <w:tcPr>
            <w:tcW w:w="2097" w:type="dxa"/>
            <w:noWrap w:val="0"/>
            <w:vAlign w:val="center"/>
          </w:tcPr>
          <w:p>
            <w:pPr>
              <w:tabs>
                <w:tab w:val="left" w:pos="720"/>
              </w:tabs>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2228302</w:t>
            </w:r>
            <w:r>
              <w:rPr>
                <w:rFonts w:hint="eastAsia" w:ascii="仿宋_GB2312" w:hAnsi="仿宋_GB2312" w:eastAsia="仿宋_GB2312" w:cs="仿宋_GB2312"/>
                <w:sz w:val="24"/>
                <w:szCs w:val="24"/>
              </w:rPr>
              <w:t>（办）</w:t>
            </w:r>
            <w:r>
              <w:rPr>
                <w:rFonts w:hint="eastAsia" w:ascii="仿宋_GB2312" w:hAnsi="仿宋_GB2312" w:eastAsia="仿宋_GB2312" w:cs="仿宋_GB2312"/>
                <w:sz w:val="24"/>
                <w:szCs w:val="24"/>
                <w:lang w:val="en-US" w:eastAsia="zh-CN"/>
              </w:rPr>
              <w:t>18140250098</w:t>
            </w:r>
          </w:p>
        </w:tc>
        <w:tc>
          <w:tcPr>
            <w:tcW w:w="2497" w:type="dxa"/>
            <w:vMerge w:val="continue"/>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vMerge w:val="continue"/>
            <w:noWrap w:val="0"/>
            <w:vAlign w:val="center"/>
          </w:tcPr>
          <w:p>
            <w:pPr>
              <w:tabs>
                <w:tab w:val="left" w:pos="720"/>
              </w:tabs>
              <w:jc w:val="center"/>
              <w:rPr>
                <w:rFonts w:hint="eastAsia" w:ascii="Times New Roman" w:hAnsi="Times New Roman" w:eastAsia="仿宋_GB2312"/>
                <w:sz w:val="24"/>
                <w:szCs w:val="24"/>
              </w:rPr>
            </w:pPr>
          </w:p>
        </w:tc>
        <w:tc>
          <w:tcPr>
            <w:tcW w:w="1210" w:type="dxa"/>
            <w:noWrap w:val="0"/>
            <w:vAlign w:val="center"/>
          </w:tcPr>
          <w:p>
            <w:pPr>
              <w:tabs>
                <w:tab w:val="left" w:pos="692"/>
              </w:tabs>
              <w:jc w:val="center"/>
              <w:rPr>
                <w:rFonts w:hint="eastAsia" w:ascii="Times New Roman" w:hAnsi="Times New Roman" w:eastAsia="仿宋_GB2312" w:cs="黑体"/>
                <w:kern w:val="2"/>
                <w:sz w:val="24"/>
                <w:szCs w:val="24"/>
                <w:lang w:val="en-US" w:eastAsia="zh-CN" w:bidi="ar-SA"/>
              </w:rPr>
            </w:pPr>
            <w:r>
              <w:rPr>
                <w:rFonts w:hint="eastAsia" w:ascii="Times New Roman" w:hAnsi="仿宋_GB2312" w:eastAsia="仿宋_GB2312"/>
                <w:sz w:val="24"/>
                <w:szCs w:val="24"/>
              </w:rPr>
              <w:t>方显惠</w:t>
            </w:r>
          </w:p>
        </w:tc>
        <w:tc>
          <w:tcPr>
            <w:tcW w:w="20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2032112（办）13989100170</w:t>
            </w:r>
          </w:p>
        </w:tc>
        <w:tc>
          <w:tcPr>
            <w:tcW w:w="2497" w:type="dxa"/>
            <w:vMerge w:val="continue"/>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19" w:hRule="atLeast"/>
          <w:jc w:val="center"/>
        </w:trPr>
        <w:tc>
          <w:tcPr>
            <w:tcW w:w="3096" w:type="dxa"/>
            <w:noWrap w:val="0"/>
            <w:vAlign w:val="center"/>
          </w:tcPr>
          <w:p>
            <w:pPr>
              <w:tabs>
                <w:tab w:val="left" w:pos="720"/>
              </w:tabs>
              <w:jc w:val="center"/>
              <w:rPr>
                <w:rFonts w:hint="eastAsia" w:ascii="Times New Roman" w:hAnsi="仿宋_GB2312" w:eastAsia="仿宋_GB2312"/>
                <w:sz w:val="24"/>
                <w:szCs w:val="24"/>
                <w:lang w:eastAsia="zh-CN"/>
              </w:rPr>
            </w:pPr>
            <w:r>
              <w:rPr>
                <w:rFonts w:hint="eastAsia" w:ascii="Times New Roman" w:hAnsi="仿宋_GB2312" w:eastAsia="仿宋_GB2312"/>
                <w:sz w:val="24"/>
                <w:szCs w:val="24"/>
                <w:lang w:eastAsia="zh-CN"/>
              </w:rPr>
              <w:t>内江市公安局</w:t>
            </w:r>
          </w:p>
        </w:tc>
        <w:tc>
          <w:tcPr>
            <w:tcW w:w="1210" w:type="dxa"/>
            <w:noWrap w:val="0"/>
            <w:vAlign w:val="center"/>
          </w:tcPr>
          <w:p>
            <w:pPr>
              <w:tabs>
                <w:tab w:val="left" w:pos="692"/>
              </w:tabs>
              <w:jc w:val="center"/>
              <w:rPr>
                <w:rFonts w:hint="eastAsia" w:ascii="Times New Roman" w:hAnsi="Times New Roman" w:eastAsia="仿宋_GB2312" w:cs="黑体"/>
                <w:kern w:val="2"/>
                <w:sz w:val="24"/>
                <w:szCs w:val="24"/>
                <w:lang w:val="en-US" w:eastAsia="zh-CN" w:bidi="ar-SA"/>
              </w:rPr>
            </w:pPr>
            <w:r>
              <w:rPr>
                <w:rFonts w:hint="eastAsia" w:ascii="Times New Roman" w:hAnsi="仿宋_GB2312" w:eastAsia="仿宋_GB2312"/>
                <w:sz w:val="24"/>
                <w:szCs w:val="24"/>
              </w:rPr>
              <w:t>倪志成</w:t>
            </w:r>
          </w:p>
        </w:tc>
        <w:tc>
          <w:tcPr>
            <w:tcW w:w="20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2292223（办）13696039599</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2" w:hRule="atLeast"/>
          <w:jc w:val="center"/>
        </w:trPr>
        <w:tc>
          <w:tcPr>
            <w:tcW w:w="3096" w:type="dxa"/>
            <w:noWrap w:val="0"/>
            <w:vAlign w:val="center"/>
          </w:tcPr>
          <w:p>
            <w:pPr>
              <w:tabs>
                <w:tab w:val="left" w:pos="720"/>
              </w:tabs>
              <w:jc w:val="center"/>
              <w:rPr>
                <w:rFonts w:hint="eastAsia" w:ascii="Times New Roman" w:hAnsi="Times New Roman" w:eastAsia="仿宋_GB2312"/>
                <w:sz w:val="24"/>
                <w:szCs w:val="24"/>
              </w:rPr>
            </w:pPr>
            <w:r>
              <w:rPr>
                <w:rFonts w:hint="eastAsia" w:ascii="Times New Roman" w:hAnsi="仿宋_GB2312" w:eastAsia="仿宋_GB2312"/>
                <w:sz w:val="24"/>
                <w:szCs w:val="24"/>
              </w:rPr>
              <w:t>内江市市场监督管理局</w:t>
            </w:r>
          </w:p>
        </w:tc>
        <w:tc>
          <w:tcPr>
            <w:tcW w:w="1210" w:type="dxa"/>
            <w:noWrap w:val="0"/>
            <w:vAlign w:val="center"/>
          </w:tcPr>
          <w:p>
            <w:pPr>
              <w:tabs>
                <w:tab w:val="left" w:pos="692"/>
              </w:tabs>
              <w:jc w:val="center"/>
              <w:rPr>
                <w:rFonts w:hint="eastAsia" w:ascii="Times New Roman" w:hAnsi="Times New Roman" w:eastAsia="仿宋_GB2312"/>
                <w:sz w:val="24"/>
                <w:szCs w:val="24"/>
              </w:rPr>
            </w:pPr>
            <w:r>
              <w:rPr>
                <w:rFonts w:hint="eastAsia" w:ascii="Times New Roman" w:hAnsi="仿宋_GB2312" w:eastAsia="仿宋_GB2312"/>
                <w:sz w:val="24"/>
                <w:szCs w:val="24"/>
              </w:rPr>
              <w:t>李  真</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18981407761</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1" w:hRule="atLeast"/>
          <w:jc w:val="center"/>
        </w:trPr>
        <w:tc>
          <w:tcPr>
            <w:tcW w:w="3096" w:type="dxa"/>
            <w:noWrap w:val="0"/>
            <w:vAlign w:val="center"/>
          </w:tcPr>
          <w:p>
            <w:pPr>
              <w:tabs>
                <w:tab w:val="left" w:pos="720"/>
              </w:tabs>
              <w:jc w:val="center"/>
              <w:rPr>
                <w:rFonts w:hint="eastAsia" w:ascii="Times New Roman" w:hAnsi="仿宋_GB2312" w:eastAsia="仿宋_GB2312"/>
                <w:sz w:val="24"/>
                <w:szCs w:val="24"/>
              </w:rPr>
            </w:pPr>
            <w:r>
              <w:rPr>
                <w:rFonts w:hint="eastAsia" w:ascii="Times New Roman" w:hAnsi="仿宋_GB2312" w:eastAsia="仿宋_GB2312"/>
                <w:sz w:val="24"/>
                <w:szCs w:val="24"/>
              </w:rPr>
              <w:t>内江市卫生健康委员会</w:t>
            </w:r>
          </w:p>
        </w:tc>
        <w:tc>
          <w:tcPr>
            <w:tcW w:w="1210" w:type="dxa"/>
            <w:noWrap w:val="0"/>
            <w:vAlign w:val="center"/>
          </w:tcPr>
          <w:p>
            <w:pPr>
              <w:tabs>
                <w:tab w:val="left" w:pos="692"/>
              </w:tabs>
              <w:jc w:val="center"/>
              <w:rPr>
                <w:rFonts w:hint="eastAsia" w:ascii="Times New Roman" w:hAnsi="Times New Roman" w:eastAsia="仿宋_GB2312"/>
                <w:sz w:val="24"/>
                <w:szCs w:val="24"/>
              </w:rPr>
            </w:pPr>
            <w:r>
              <w:rPr>
                <w:rFonts w:hint="eastAsia" w:ascii="Times New Roman" w:hAnsi="Times New Roman" w:eastAsia="仿宋_GB2312"/>
                <w:sz w:val="24"/>
                <w:szCs w:val="24"/>
              </w:rPr>
              <w:t>张  琨</w:t>
            </w:r>
          </w:p>
        </w:tc>
        <w:tc>
          <w:tcPr>
            <w:tcW w:w="2097"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13320700124</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3096" w:type="dxa"/>
            <w:noWrap w:val="0"/>
            <w:vAlign w:val="center"/>
          </w:tcPr>
          <w:p>
            <w:pPr>
              <w:tabs>
                <w:tab w:val="left" w:pos="720"/>
              </w:tabs>
              <w:jc w:val="center"/>
              <w:rPr>
                <w:rFonts w:hint="eastAsia" w:ascii="Times New Roman" w:hAnsi="仿宋_GB2312" w:eastAsia="仿宋_GB2312"/>
                <w:sz w:val="24"/>
                <w:szCs w:val="24"/>
              </w:rPr>
            </w:pPr>
            <w:r>
              <w:rPr>
                <w:rFonts w:hint="eastAsia" w:ascii="Times New Roman" w:hAnsi="仿宋_GB2312" w:eastAsia="仿宋_GB2312"/>
                <w:sz w:val="24"/>
                <w:szCs w:val="24"/>
              </w:rPr>
              <w:t>隆昌市公安局</w:t>
            </w:r>
          </w:p>
        </w:tc>
        <w:tc>
          <w:tcPr>
            <w:tcW w:w="1210" w:type="dxa"/>
            <w:noWrap w:val="0"/>
            <w:vAlign w:val="center"/>
          </w:tcPr>
          <w:p>
            <w:pPr>
              <w:tabs>
                <w:tab w:val="left" w:pos="692"/>
              </w:tabs>
              <w:jc w:val="center"/>
              <w:rPr>
                <w:rFonts w:hint="eastAsia" w:ascii="Times New Roman" w:hAnsi="仿宋_GB2312" w:eastAsia="仿宋_GB2312"/>
                <w:sz w:val="24"/>
                <w:szCs w:val="24"/>
              </w:rPr>
            </w:pPr>
            <w:r>
              <w:rPr>
                <w:rFonts w:hint="eastAsia" w:ascii="Times New Roman" w:hAnsi="仿宋_GB2312" w:eastAsia="仿宋_GB2312"/>
                <w:sz w:val="24"/>
                <w:szCs w:val="24"/>
              </w:rPr>
              <w:t>唐世军</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13548328886</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19" w:hRule="atLeast"/>
          <w:jc w:val="center"/>
        </w:trPr>
        <w:tc>
          <w:tcPr>
            <w:tcW w:w="3096" w:type="dxa"/>
            <w:noWrap w:val="0"/>
            <w:vAlign w:val="center"/>
          </w:tcPr>
          <w:p>
            <w:pPr>
              <w:tabs>
                <w:tab w:val="left" w:pos="720"/>
              </w:tabs>
              <w:jc w:val="center"/>
              <w:rPr>
                <w:rFonts w:hint="eastAsia" w:ascii="Times New Roman" w:hAnsi="仿宋_GB2312" w:eastAsia="仿宋_GB2312"/>
                <w:sz w:val="24"/>
                <w:szCs w:val="24"/>
              </w:rPr>
            </w:pPr>
            <w:r>
              <w:rPr>
                <w:rFonts w:hint="eastAsia" w:ascii="Times New Roman" w:hAnsi="仿宋_GB2312" w:eastAsia="仿宋_GB2312"/>
                <w:sz w:val="24"/>
                <w:szCs w:val="24"/>
              </w:rPr>
              <w:t>隆昌市人社局</w:t>
            </w:r>
          </w:p>
        </w:tc>
        <w:tc>
          <w:tcPr>
            <w:tcW w:w="1210" w:type="dxa"/>
            <w:noWrap w:val="0"/>
            <w:vAlign w:val="center"/>
          </w:tcPr>
          <w:p>
            <w:pPr>
              <w:tabs>
                <w:tab w:val="left" w:pos="692"/>
              </w:tabs>
              <w:jc w:val="center"/>
              <w:rPr>
                <w:rFonts w:hint="eastAsia" w:ascii="Times New Roman" w:hAnsi="仿宋_GB2312" w:eastAsia="仿宋_GB2312"/>
                <w:sz w:val="24"/>
                <w:szCs w:val="24"/>
              </w:rPr>
            </w:pPr>
            <w:r>
              <w:rPr>
                <w:rFonts w:hint="eastAsia" w:ascii="仿宋_GB2312" w:eastAsia="仿宋_GB2312"/>
                <w:sz w:val="24"/>
              </w:rPr>
              <w:t>李  惠</w:t>
            </w:r>
          </w:p>
        </w:tc>
        <w:tc>
          <w:tcPr>
            <w:tcW w:w="2097" w:type="dxa"/>
            <w:noWrap w:val="0"/>
            <w:vAlign w:val="center"/>
          </w:tcPr>
          <w:p>
            <w:pPr>
              <w:tabs>
                <w:tab w:val="left" w:pos="720"/>
              </w:tabs>
              <w:jc w:val="center"/>
              <w:rPr>
                <w:rFonts w:hint="eastAsia" w:ascii="仿宋_GB2312" w:hAnsi="仿宋_GB2312" w:eastAsia="仿宋_GB2312" w:cs="仿宋_GB2312"/>
                <w:sz w:val="24"/>
              </w:rPr>
            </w:pPr>
            <w:r>
              <w:rPr>
                <w:rFonts w:hint="eastAsia" w:ascii="仿宋_GB2312" w:hAnsi="仿宋_GB2312" w:eastAsia="仿宋_GB2312" w:cs="仿宋_GB2312"/>
                <w:sz w:val="24"/>
              </w:rPr>
              <w:t>3991721（办）</w:t>
            </w:r>
          </w:p>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13980211971</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5" w:hRule="atLeast"/>
          <w:jc w:val="center"/>
        </w:trPr>
        <w:tc>
          <w:tcPr>
            <w:tcW w:w="3096" w:type="dxa"/>
            <w:noWrap w:val="0"/>
            <w:vAlign w:val="center"/>
          </w:tcPr>
          <w:p>
            <w:pPr>
              <w:tabs>
                <w:tab w:val="left" w:pos="720"/>
              </w:tabs>
              <w:jc w:val="center"/>
              <w:rPr>
                <w:rFonts w:hint="eastAsia" w:ascii="Times New Roman" w:hAnsi="Times New Roman" w:eastAsia="仿宋_GB2312"/>
                <w:sz w:val="24"/>
                <w:szCs w:val="24"/>
              </w:rPr>
            </w:pPr>
            <w:r>
              <w:rPr>
                <w:rFonts w:hint="eastAsia" w:ascii="Times New Roman" w:hAnsi="仿宋_GB2312" w:eastAsia="仿宋_GB2312"/>
                <w:sz w:val="24"/>
                <w:szCs w:val="24"/>
              </w:rPr>
              <w:t>隆昌市疾病预防控制中心</w:t>
            </w:r>
          </w:p>
        </w:tc>
        <w:tc>
          <w:tcPr>
            <w:tcW w:w="1210" w:type="dxa"/>
            <w:noWrap w:val="0"/>
            <w:vAlign w:val="center"/>
          </w:tcPr>
          <w:p>
            <w:pPr>
              <w:tabs>
                <w:tab w:val="left" w:pos="692"/>
              </w:tabs>
              <w:jc w:val="center"/>
              <w:rPr>
                <w:rFonts w:hint="eastAsia" w:ascii="Times New Roman" w:hAnsi="Times New Roman" w:eastAsia="仿宋_GB2312"/>
                <w:sz w:val="24"/>
                <w:szCs w:val="24"/>
              </w:rPr>
            </w:pPr>
            <w:r>
              <w:rPr>
                <w:rFonts w:hint="eastAsia" w:ascii="Times New Roman" w:hAnsi="Times New Roman" w:eastAsia="仿宋_GB2312"/>
                <w:sz w:val="24"/>
                <w:szCs w:val="24"/>
              </w:rPr>
              <w:t>林元敏</w:t>
            </w:r>
          </w:p>
        </w:tc>
        <w:tc>
          <w:tcPr>
            <w:tcW w:w="2097"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18990580009</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noWrap w:val="0"/>
            <w:vAlign w:val="center"/>
          </w:tcPr>
          <w:p>
            <w:pPr>
              <w:tabs>
                <w:tab w:val="left" w:pos="720"/>
              </w:tabs>
              <w:jc w:val="center"/>
              <w:rPr>
                <w:rFonts w:hint="eastAsia" w:ascii="Times New Roman" w:hAnsi="Times New Roman" w:eastAsia="仿宋_GB2312"/>
                <w:sz w:val="24"/>
                <w:szCs w:val="24"/>
              </w:rPr>
            </w:pPr>
            <w:r>
              <w:rPr>
                <w:rFonts w:hint="eastAsia" w:ascii="Times New Roman" w:hAnsi="仿宋_GB2312" w:eastAsia="仿宋_GB2312"/>
                <w:sz w:val="24"/>
                <w:szCs w:val="24"/>
              </w:rPr>
              <w:t>川南幼儿师范高等专科学校招就处</w:t>
            </w:r>
          </w:p>
        </w:tc>
        <w:tc>
          <w:tcPr>
            <w:tcW w:w="1210" w:type="dxa"/>
            <w:noWrap w:val="0"/>
            <w:vAlign w:val="center"/>
          </w:tcPr>
          <w:p>
            <w:pPr>
              <w:tabs>
                <w:tab w:val="left" w:pos="692"/>
              </w:tabs>
              <w:jc w:val="center"/>
              <w:rPr>
                <w:rFonts w:hint="eastAsia" w:ascii="Times New Roman" w:hAnsi="Times New Roman" w:eastAsia="仿宋_GB2312"/>
                <w:sz w:val="24"/>
                <w:szCs w:val="24"/>
              </w:rPr>
            </w:pPr>
            <w:r>
              <w:rPr>
                <w:rFonts w:hint="eastAsia" w:ascii="Times New Roman" w:hAnsi="仿宋_GB2312" w:eastAsia="仿宋_GB2312"/>
                <w:sz w:val="24"/>
                <w:szCs w:val="24"/>
              </w:rPr>
              <w:t>郑川春</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5908818（办）13980202622</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cnyzzjc@163.com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noWrap w:val="0"/>
            <w:vAlign w:val="center"/>
          </w:tcPr>
          <w:p>
            <w:pPr>
              <w:tabs>
                <w:tab w:val="left" w:pos="720"/>
              </w:tabs>
              <w:jc w:val="center"/>
              <w:rPr>
                <w:rFonts w:hint="eastAsia" w:ascii="Times New Roman" w:hAnsi="仿宋_GB2312" w:eastAsia="仿宋_GB2312"/>
                <w:sz w:val="24"/>
                <w:szCs w:val="24"/>
              </w:rPr>
            </w:pPr>
            <w:r>
              <w:rPr>
                <w:rFonts w:hint="eastAsia" w:ascii="Times New Roman" w:hAnsi="仿宋_GB2312" w:eastAsia="仿宋_GB2312"/>
                <w:sz w:val="24"/>
                <w:szCs w:val="24"/>
              </w:rPr>
              <w:t>川南幼儿师范高等专科学校</w:t>
            </w:r>
            <w:r>
              <w:rPr>
                <w:rFonts w:hint="eastAsia" w:ascii="Times New Roman" w:hAnsi="仿宋_GB2312" w:eastAsia="仿宋_GB2312"/>
                <w:sz w:val="24"/>
                <w:szCs w:val="24"/>
                <w:lang w:eastAsia="zh-CN"/>
              </w:rPr>
              <w:t>保卫</w:t>
            </w:r>
            <w:r>
              <w:rPr>
                <w:rFonts w:hint="eastAsia" w:ascii="Times New Roman" w:hAnsi="仿宋_GB2312" w:eastAsia="仿宋_GB2312"/>
                <w:sz w:val="24"/>
                <w:szCs w:val="24"/>
              </w:rPr>
              <w:t>处</w:t>
            </w:r>
          </w:p>
        </w:tc>
        <w:tc>
          <w:tcPr>
            <w:tcW w:w="1210" w:type="dxa"/>
            <w:noWrap w:val="0"/>
            <w:vAlign w:val="center"/>
          </w:tcPr>
          <w:p>
            <w:pPr>
              <w:tabs>
                <w:tab w:val="left" w:pos="692"/>
              </w:tabs>
              <w:jc w:val="center"/>
              <w:rPr>
                <w:rFonts w:hint="eastAsia" w:ascii="Times New Roman" w:hAnsi="仿宋_GB2312" w:eastAsia="仿宋_GB2312"/>
                <w:sz w:val="24"/>
                <w:szCs w:val="24"/>
                <w:lang w:eastAsia="zh-CN"/>
              </w:rPr>
            </w:pPr>
            <w:r>
              <w:rPr>
                <w:rFonts w:hint="eastAsia" w:ascii="Times New Roman" w:hAnsi="仿宋_GB2312" w:eastAsia="仿宋_GB2312"/>
                <w:sz w:val="24"/>
                <w:szCs w:val="24"/>
                <w:lang w:eastAsia="zh-CN"/>
              </w:rPr>
              <w:t>杨大华</w:t>
            </w:r>
          </w:p>
        </w:tc>
        <w:tc>
          <w:tcPr>
            <w:tcW w:w="2097" w:type="dxa"/>
            <w:noWrap w:val="0"/>
            <w:vAlign w:val="center"/>
          </w:tcPr>
          <w:p>
            <w:pPr>
              <w:tabs>
                <w:tab w:val="left" w:pos="720"/>
              </w:tabs>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5908701（办）</w:t>
            </w:r>
          </w:p>
          <w:p>
            <w:pPr>
              <w:tabs>
                <w:tab w:val="left" w:pos="720"/>
              </w:tabs>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13990522745</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bl>
    <w:p>
      <w:pPr>
        <w:spacing w:line="600" w:lineRule="exact"/>
        <w:rPr>
          <w:rFonts w:hint="eastAsia" w:ascii="仿宋_GB2312" w:hAnsi="Times New Roman" w:eastAsia="仿宋_GB2312"/>
          <w:b/>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65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5">
    <w:name w:val="Hyperlink"/>
    <w:basedOn w:val="4"/>
    <w:qFormat/>
    <w:uiPriority w:val="0"/>
    <w:rPr>
      <w:color w:val="0000FF"/>
      <w:u w:val="single"/>
    </w:rPr>
  </w:style>
  <w:style w:type="paragraph" w:customStyle="1" w:styleId="6">
    <w:name w:val="Normal (Web)"/>
    <w:basedOn w:val="1"/>
    <w:uiPriority w:val="0"/>
    <w:pPr>
      <w:jc w:val="left"/>
    </w:pPr>
    <w:rPr>
      <w:rFonts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2021-12-01T09:52:32Z</dcterms:created>
  <dc:creator>daNeiJiang</dc:creator>
  <cp:lastModifiedBy>daNeiJiang</cp:lastModifiedBy>
  <dcterms:modified xsi:type="dcterms:W3CDTF">2021-12-01T09:52:51Z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97451EBAB11D4BCA8F03C7DF1E6C2E2F</vt:lpwstr>
  </property>
</Properties>
</file>